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7B77D">
      <w:pPr>
        <w:spacing w:before="156" w:beforeLines="50" w:line="400" w:lineRule="exact"/>
        <w:jc w:val="center"/>
        <w:rPr>
          <w:rFonts w:ascii="Times New Roman" w:hAnsi="Times New Roman" w:eastAsia="黑体"/>
          <w:sz w:val="28"/>
          <w:szCs w:val="28"/>
        </w:rPr>
      </w:pPr>
      <w:bookmarkStart w:id="1" w:name="_GoBack"/>
      <w:bookmarkEnd w:id="1"/>
      <w:r>
        <w:rPr>
          <w:rFonts w:hint="eastAsia" w:ascii="黑体" w:hAnsi="黑体" w:eastAsia="黑体" w:cs="黑体"/>
          <w:b/>
          <w:bCs/>
          <w:sz w:val="28"/>
          <w:szCs w:val="28"/>
        </w:rPr>
        <w:t>“闽都嘉庚杯”202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5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-202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学年厦门大学嘉庚学院大学生节能减排社会实践与科技竞赛</w:t>
      </w:r>
      <w:r>
        <w:rPr>
          <w:rStyle w:val="10"/>
          <w:rFonts w:hint="eastAsia" w:ascii="Times New Roman" w:hAnsi="Times New Roman" w:eastAsia="黑体"/>
          <w:sz w:val="28"/>
          <w:szCs w:val="28"/>
        </w:rPr>
        <w:t>说明</w:t>
      </w:r>
      <w:r>
        <w:rPr>
          <w:rStyle w:val="10"/>
          <w:rFonts w:ascii="Times New Roman" w:hAnsi="Times New Roman" w:eastAsia="黑体"/>
          <w:sz w:val="28"/>
          <w:szCs w:val="28"/>
        </w:rPr>
        <w:t>书</w:t>
      </w:r>
    </w:p>
    <w:p w14:paraId="3EE6EE88">
      <w:pPr>
        <w:spacing w:before="156" w:beforeLines="50" w:line="400" w:lineRule="exact"/>
        <w:jc w:val="center"/>
        <w:rPr>
          <w:rFonts w:ascii="黑体" w:hAnsi="黑体" w:eastAsia="黑体" w:cs="黑体"/>
          <w:b/>
          <w:bCs/>
          <w:sz w:val="28"/>
          <w:szCs w:val="28"/>
        </w:rPr>
      </w:pPr>
      <w:r>
        <w:rPr>
          <w:rFonts w:ascii="黑体" w:hAnsi="黑体" w:eastAsia="黑体" w:cs="黑体"/>
          <w:b/>
          <w:bCs/>
          <w:sz w:val="28"/>
          <w:szCs w:val="28"/>
        </w:rPr>
        <w:t>参赛作品（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社会实践调查报告类</w:t>
      </w:r>
      <w:r>
        <w:rPr>
          <w:rFonts w:ascii="黑体" w:hAnsi="黑体" w:eastAsia="黑体" w:cs="黑体"/>
          <w:b/>
          <w:bCs/>
          <w:sz w:val="28"/>
          <w:szCs w:val="28"/>
        </w:rPr>
        <w:t>）说明书格式规范</w:t>
      </w:r>
    </w:p>
    <w:p w14:paraId="49AF1C53">
      <w:pPr>
        <w:spacing w:line="480" w:lineRule="exact"/>
        <w:ind w:firstLine="482" w:firstLineChars="200"/>
        <w:rPr>
          <w:rFonts w:ascii="Times New Roman" w:hAnsi="Times New Roman" w:eastAsia="仿宋_GB2312"/>
          <w:b/>
          <w:sz w:val="24"/>
          <w:szCs w:val="28"/>
        </w:rPr>
      </w:pPr>
      <w:r>
        <w:rPr>
          <w:rFonts w:ascii="Times New Roman" w:hAnsi="Times New Roman" w:eastAsia="仿宋_GB2312"/>
          <w:b/>
          <w:sz w:val="24"/>
          <w:szCs w:val="28"/>
        </w:rPr>
        <w:t>1．</w:t>
      </w:r>
      <w:r>
        <w:rPr>
          <w:rFonts w:hint="eastAsia" w:ascii="Times New Roman" w:hAnsi="Times New Roman" w:eastAsia="仿宋_GB2312"/>
          <w:b/>
          <w:sz w:val="24"/>
          <w:szCs w:val="28"/>
        </w:rPr>
        <w:t>总体要求</w:t>
      </w:r>
    </w:p>
    <w:p w14:paraId="5DDE84C0">
      <w:pPr>
        <w:spacing w:line="480" w:lineRule="exact"/>
        <w:ind w:firstLine="480" w:firstLineChars="200"/>
        <w:rPr>
          <w:rFonts w:ascii="Times New Roman" w:hAnsi="Times New Roman" w:eastAsia="仿宋_GB2312"/>
          <w:kern w:val="0"/>
          <w:sz w:val="24"/>
          <w:szCs w:val="24"/>
        </w:rPr>
      </w:pPr>
      <w:r>
        <w:rPr>
          <w:rFonts w:ascii="Times New Roman" w:hAnsi="Times New Roman" w:eastAsia="仿宋_GB2312"/>
          <w:kern w:val="0"/>
          <w:sz w:val="24"/>
          <w:szCs w:val="24"/>
        </w:rPr>
        <w:t>一份完整的社会实践</w:t>
      </w:r>
      <w:r>
        <w:rPr>
          <w:rFonts w:hint="eastAsia" w:ascii="Times New Roman" w:hAnsi="Times New Roman" w:eastAsia="仿宋_GB2312"/>
          <w:kern w:val="0"/>
          <w:sz w:val="24"/>
          <w:szCs w:val="24"/>
        </w:rPr>
        <w:t>报告</w:t>
      </w:r>
      <w:r>
        <w:rPr>
          <w:rFonts w:ascii="Times New Roman" w:hAnsi="Times New Roman" w:eastAsia="仿宋_GB2312"/>
          <w:kern w:val="0"/>
          <w:sz w:val="24"/>
          <w:szCs w:val="24"/>
        </w:rPr>
        <w:t>应由以下部分组成</w:t>
      </w:r>
      <w:r>
        <w:rPr>
          <w:rFonts w:hint="eastAsia" w:ascii="Times New Roman" w:hAnsi="Times New Roman" w:eastAsia="仿宋_GB2312"/>
          <w:kern w:val="0"/>
          <w:sz w:val="24"/>
          <w:szCs w:val="24"/>
        </w:rPr>
        <w:t>：</w:t>
      </w:r>
      <w:r>
        <w:rPr>
          <w:rFonts w:ascii="Times New Roman" w:hAnsi="Times New Roman" w:eastAsia="仿宋_GB2312"/>
          <w:kern w:val="0"/>
          <w:sz w:val="24"/>
          <w:szCs w:val="24"/>
        </w:rPr>
        <w:t>论文题目、学院及作者名称、摘要（摘要包括：“摘要”字样、摘要正文、关键词）、正文、结束语、参考文献、附录等。全文控制在</w:t>
      </w:r>
      <w:r>
        <w:rPr>
          <w:rFonts w:ascii="Times New Roman" w:hAnsi="Times New Roman" w:eastAsia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16页A4纸以内</w:t>
      </w:r>
      <w:r>
        <w:rPr>
          <w:rFonts w:ascii="Times New Roman" w:hAnsi="Times New Roman" w:eastAsia="仿宋_GB2312"/>
          <w:kern w:val="0"/>
          <w:sz w:val="24"/>
          <w:szCs w:val="24"/>
        </w:rPr>
        <w:t>，</w:t>
      </w:r>
      <w:r>
        <w:rPr>
          <w:rFonts w:hint="eastAsia" w:ascii="Times New Roman" w:hAnsi="Times New Roman" w:eastAsia="仿宋_GB2312"/>
          <w:kern w:val="0"/>
          <w:sz w:val="24"/>
          <w:szCs w:val="24"/>
        </w:rPr>
        <w:t>请采用Microsoft Word 2010及以上版本编排。</w:t>
      </w:r>
    </w:p>
    <w:p w14:paraId="3C97A978">
      <w:pPr>
        <w:spacing w:line="480" w:lineRule="exact"/>
        <w:ind w:firstLine="482" w:firstLineChars="200"/>
        <w:rPr>
          <w:rFonts w:ascii="Times New Roman" w:hAnsi="Times New Roman" w:eastAsia="仿宋_GB2312"/>
          <w:b/>
          <w:sz w:val="24"/>
          <w:szCs w:val="28"/>
        </w:rPr>
      </w:pPr>
      <w:r>
        <w:rPr>
          <w:rFonts w:ascii="Times New Roman" w:hAnsi="Times New Roman" w:eastAsia="仿宋_GB2312"/>
          <w:b/>
          <w:sz w:val="24"/>
          <w:szCs w:val="28"/>
        </w:rPr>
        <w:t>2．页面要求</w:t>
      </w:r>
    </w:p>
    <w:p w14:paraId="214D33C4">
      <w:pPr>
        <w:spacing w:line="480" w:lineRule="exact"/>
        <w:ind w:firstLine="480" w:firstLineChars="200"/>
        <w:rPr>
          <w:rFonts w:ascii="Times New Roman" w:hAnsi="Times New Roman" w:eastAsia="仿宋_GB2312"/>
          <w:sz w:val="24"/>
          <w:szCs w:val="28"/>
        </w:rPr>
      </w:pPr>
      <w:r>
        <w:rPr>
          <w:rFonts w:ascii="Times New Roman" w:hAnsi="Times New Roman" w:eastAsia="仿宋_GB2312"/>
          <w:sz w:val="24"/>
          <w:szCs w:val="28"/>
        </w:rPr>
        <w:t>A4页面。页边距：上25mm，下25mm，左、右各20mm。正文采用小四号宋体字体，标准字间距，单倍行间距。不要设置页眉，页码位于页面底部居中。</w:t>
      </w:r>
    </w:p>
    <w:p w14:paraId="29C7B182">
      <w:pPr>
        <w:spacing w:line="480" w:lineRule="exact"/>
        <w:ind w:firstLine="482" w:firstLineChars="200"/>
        <w:rPr>
          <w:rFonts w:ascii="Times New Roman" w:hAnsi="Times New Roman" w:eastAsia="仿宋_GB2312"/>
          <w:b/>
          <w:sz w:val="24"/>
          <w:szCs w:val="28"/>
        </w:rPr>
      </w:pPr>
      <w:r>
        <w:rPr>
          <w:rFonts w:ascii="Times New Roman" w:hAnsi="Times New Roman" w:eastAsia="仿宋_GB2312"/>
          <w:b/>
          <w:sz w:val="24"/>
          <w:szCs w:val="28"/>
        </w:rPr>
        <w:t>3．图表要求</w:t>
      </w:r>
    </w:p>
    <w:p w14:paraId="6CF190C1">
      <w:pPr>
        <w:spacing w:line="480" w:lineRule="exact"/>
        <w:ind w:firstLine="480" w:firstLineChars="200"/>
        <w:rPr>
          <w:rFonts w:ascii="Times New Roman" w:hAnsi="Times New Roman" w:eastAsia="仿宋_GB2312"/>
          <w:sz w:val="24"/>
          <w:szCs w:val="28"/>
        </w:rPr>
      </w:pPr>
      <w:r>
        <w:rPr>
          <w:rFonts w:ascii="Times New Roman" w:hAnsi="Times New Roman" w:eastAsia="仿宋_GB2312"/>
          <w:sz w:val="24"/>
          <w:szCs w:val="28"/>
        </w:rPr>
        <w:t>插图按序编号，并加图名（位于图下方），采用嵌入型版式。图中文字用小五号宋体，符号用小五号Times New Roman（矢量、矩阵用黑斜体）；坐标图的横纵坐标应标注对应量的名称和符号/单位。</w:t>
      </w:r>
    </w:p>
    <w:p w14:paraId="0A4B35BA">
      <w:pPr>
        <w:spacing w:line="480" w:lineRule="exact"/>
        <w:ind w:firstLine="480" w:firstLineChars="200"/>
        <w:rPr>
          <w:rFonts w:ascii="Times New Roman" w:hAnsi="Times New Roman" w:eastAsia="仿宋_GB2312"/>
          <w:sz w:val="24"/>
          <w:szCs w:val="28"/>
        </w:rPr>
      </w:pPr>
      <w:r>
        <w:rPr>
          <w:rFonts w:ascii="Times New Roman" w:hAnsi="Times New Roman" w:eastAsia="仿宋_GB2312"/>
          <w:sz w:val="24"/>
          <w:szCs w:val="28"/>
        </w:rPr>
        <w:t>表格按序编号，并加表题（位于表上方）。采用三线表，必要时可加辅助线。</w:t>
      </w:r>
    </w:p>
    <w:p w14:paraId="0258CC8F">
      <w:pPr>
        <w:spacing w:line="480" w:lineRule="exact"/>
        <w:ind w:firstLine="482" w:firstLineChars="200"/>
        <w:rPr>
          <w:rFonts w:ascii="Times New Roman" w:hAnsi="Times New Roman" w:eastAsia="仿宋_GB2312"/>
          <w:b/>
          <w:sz w:val="24"/>
          <w:szCs w:val="28"/>
        </w:rPr>
      </w:pPr>
      <w:r>
        <w:rPr>
          <w:rFonts w:ascii="Times New Roman" w:hAnsi="Times New Roman" w:eastAsia="仿宋_GB2312"/>
          <w:b/>
          <w:sz w:val="24"/>
          <w:szCs w:val="28"/>
        </w:rPr>
        <w:t>4．字号、字体要求</w:t>
      </w:r>
      <w:r>
        <w:rPr>
          <w:rFonts w:hint="eastAsia" w:ascii="Times New Roman" w:hAnsi="Times New Roman" w:eastAsia="仿宋_GB2312"/>
          <w:b/>
          <w:sz w:val="24"/>
          <w:szCs w:val="28"/>
        </w:rPr>
        <w:t xml:space="preserve"> </w:t>
      </w:r>
      <w:r>
        <w:rPr>
          <w:rFonts w:ascii="Times New Roman" w:hAnsi="Times New Roman" w:eastAsia="仿宋_GB2312"/>
          <w:b/>
          <w:sz w:val="24"/>
          <w:szCs w:val="28"/>
        </w:rPr>
        <w:t>(仅作参考)</w:t>
      </w:r>
    </w:p>
    <w:p w14:paraId="7B934052">
      <w:pPr>
        <w:spacing w:line="480" w:lineRule="exact"/>
        <w:rPr>
          <w:rFonts w:ascii="Times New Roman" w:hAnsi="Times New Roman" w:eastAsia="仿宋_GB2312"/>
          <w:b/>
          <w:sz w:val="24"/>
          <w:szCs w:val="28"/>
        </w:rPr>
      </w:pPr>
      <w:r>
        <w:rPr>
          <w:rFonts w:hint="eastAsia" w:ascii="Times New Roman" w:hAnsi="Times New Roman" w:eastAsia="仿宋_GB2312"/>
          <w:b/>
          <w:sz w:val="24"/>
          <w:szCs w:val="28"/>
        </w:rPr>
        <w:t>示例：</w:t>
      </w:r>
    </w:p>
    <w:p w14:paraId="5B177BD4">
      <w:pPr>
        <w:spacing w:before="156" w:beforeLines="50" w:after="156" w:afterLines="50"/>
        <w:jc w:val="center"/>
        <w:rPr>
          <w:rFonts w:ascii="Times New Roman" w:hAnsi="Times New Roman" w:eastAsia="黑体"/>
          <w:bCs/>
          <w:sz w:val="32"/>
          <w:szCs w:val="32"/>
        </w:rPr>
      </w:pPr>
      <w:bookmarkStart w:id="0" w:name="_Hlk129716108"/>
      <w:r>
        <w:rPr>
          <w:rFonts w:hint="eastAsia" w:ascii="Times New Roman" w:hAnsi="Times New Roman" w:eastAsia="黑体"/>
          <w:bCs/>
          <w:sz w:val="32"/>
        </w:rPr>
        <w:t>可再生能源</w:t>
      </w:r>
      <w:bookmarkEnd w:id="0"/>
      <w:r>
        <w:rPr>
          <w:rFonts w:hint="eastAsia" w:ascii="Times New Roman" w:hAnsi="Times New Roman" w:eastAsia="黑体"/>
          <w:bCs/>
          <w:sz w:val="32"/>
        </w:rPr>
        <w:t>高效利用</w:t>
      </w:r>
      <w:r>
        <w:rPr>
          <w:rFonts w:ascii="Times New Roman" w:hAnsi="Times New Roman" w:eastAsia="黑体"/>
          <w:bCs/>
          <w:sz w:val="32"/>
        </w:rPr>
        <w:t>系统设计说明书</w:t>
      </w:r>
      <w:r>
        <w:rPr>
          <w:rFonts w:ascii="Times New Roman" w:hAnsi="Times New Roman" w:eastAsia="黑体"/>
          <w:bCs/>
          <w:sz w:val="32"/>
          <w:szCs w:val="32"/>
        </w:rPr>
        <w:t xml:space="preserve"> </w:t>
      </w:r>
    </w:p>
    <w:p w14:paraId="2EF65F8A">
      <w:pPr>
        <w:spacing w:line="480" w:lineRule="exac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设计者：</w:t>
      </w:r>
      <w:r>
        <w:rPr>
          <w:rFonts w:hint="eastAsia" w:ascii="Times New Roman" w:hAnsi="Times New Roman"/>
          <w:sz w:val="24"/>
          <w:szCs w:val="24"/>
        </w:rPr>
        <w:t>张×，王×，李×，赵×</w:t>
      </w:r>
    </w:p>
    <w:p w14:paraId="3CBBFDB6">
      <w:pPr>
        <w:spacing w:line="480" w:lineRule="exac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指导教师：</w:t>
      </w:r>
      <w:r>
        <w:rPr>
          <w:rFonts w:hint="eastAsia" w:ascii="Times New Roman" w:hAnsi="Times New Roman"/>
          <w:sz w:val="24"/>
          <w:szCs w:val="24"/>
        </w:rPr>
        <w:t>杨××，张××</w:t>
      </w:r>
    </w:p>
    <w:p w14:paraId="1300FB06">
      <w:pPr>
        <w:spacing w:line="480" w:lineRule="exac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</w:t>
      </w:r>
      <w:r>
        <w:rPr>
          <w:rFonts w:hint="eastAsia" w:ascii="Times New Roman" w:hAnsi="Times New Roman"/>
          <w:sz w:val="24"/>
          <w:szCs w:val="24"/>
        </w:rPr>
        <w:t>厦门大学嘉庚学院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hint="eastAsia" w:ascii="Times New Roman" w:hAnsi="Times New Roman"/>
          <w:sz w:val="24"/>
          <w:szCs w:val="24"/>
        </w:rPr>
        <w:t>环境科学与工程学院学院，漳州，</w:t>
      </w:r>
      <w:r>
        <w:rPr>
          <w:rFonts w:ascii="Times New Roman" w:hAnsi="Times New Roman"/>
          <w:sz w:val="24"/>
          <w:szCs w:val="24"/>
        </w:rPr>
        <w:t>363000，××× ）</w:t>
      </w:r>
    </w:p>
    <w:p w14:paraId="27AAC8B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（空一行）</w:t>
      </w:r>
    </w:p>
    <w:p w14:paraId="5DE38692">
      <w:pPr>
        <w:spacing w:line="440" w:lineRule="exact"/>
        <w:rPr>
          <w:rFonts w:ascii="Times New Roman" w:hAnsi="Times New Roman" w:eastAsia="黑体"/>
          <w:bCs/>
          <w:sz w:val="24"/>
          <w:szCs w:val="24"/>
        </w:rPr>
      </w:pPr>
      <w:r>
        <w:rPr>
          <w:rFonts w:ascii="Times New Roman" w:hAnsi="Times New Roman" w:eastAsia="黑体"/>
          <w:bCs/>
          <w:sz w:val="24"/>
        </w:rPr>
        <w:t>作品内容简介</w:t>
      </w:r>
    </w:p>
    <w:p w14:paraId="7CAE8AAB">
      <w:pPr>
        <w:spacing w:line="48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通过实验设计了一套</w:t>
      </w:r>
      <w:r>
        <w:rPr>
          <w:rFonts w:hint="eastAsia" w:ascii="Times New Roman" w:hAnsi="Times New Roman"/>
          <w:sz w:val="24"/>
        </w:rPr>
        <w:t>中低温热能高效利用</w:t>
      </w:r>
      <w:r>
        <w:rPr>
          <w:rFonts w:ascii="Times New Roman" w:hAnsi="Times New Roman"/>
          <w:sz w:val="24"/>
          <w:szCs w:val="24"/>
        </w:rPr>
        <w:t>系统……（400—600字以内）。联系人、联系电话、EMAIL</w:t>
      </w:r>
    </w:p>
    <w:p w14:paraId="4F0AB715">
      <w:pPr>
        <w:spacing w:line="4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（空一行）</w:t>
      </w:r>
    </w:p>
    <w:p w14:paraId="691E8F4C">
      <w:pPr>
        <w:spacing w:before="156" w:beforeLines="50" w:after="156" w:afterLines="50" w:line="440" w:lineRule="exact"/>
        <w:rPr>
          <w:rFonts w:ascii="Times New Roman" w:hAnsi="Times New Roman" w:eastAsia="黑体"/>
          <w:bCs/>
          <w:sz w:val="24"/>
        </w:rPr>
      </w:pPr>
      <w:r>
        <w:rPr>
          <w:rFonts w:ascii="Times New Roman" w:hAnsi="Times New Roman" w:eastAsia="黑体"/>
          <w:bCs/>
          <w:sz w:val="24"/>
        </w:rPr>
        <w:t>1 研制背景及意义</w:t>
      </w:r>
    </w:p>
    <w:p w14:paraId="546C3B50">
      <w:pPr>
        <w:spacing w:before="156" w:beforeLines="50" w:after="156" w:afterLines="50" w:line="480" w:lineRule="exact"/>
        <w:rPr>
          <w:rFonts w:ascii="Times New Roman" w:hAnsi="Times New Roman"/>
          <w:bCs/>
          <w:sz w:val="24"/>
        </w:rPr>
      </w:pPr>
      <w:r>
        <w:rPr>
          <w:rFonts w:hint="eastAsia" w:ascii="Times New Roman" w:hAnsi="Times New Roman" w:eastAsia="黑体"/>
          <w:bCs/>
          <w:sz w:val="24"/>
        </w:rPr>
        <w:t xml:space="preserve"> </w:t>
      </w:r>
      <w:r>
        <w:rPr>
          <w:rFonts w:ascii="Times New Roman" w:hAnsi="Times New Roman" w:eastAsia="黑体"/>
          <w:bCs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>本部分</w:t>
      </w:r>
      <w:r>
        <w:rPr>
          <w:rFonts w:hint="eastAsia" w:ascii="Times New Roman" w:hAnsi="Times New Roman"/>
          <w:bCs/>
          <w:sz w:val="24"/>
        </w:rPr>
        <w:t>重点介绍本项目的一些背景和意义。</w:t>
      </w:r>
    </w:p>
    <w:p w14:paraId="572C4AB2">
      <w:pPr>
        <w:spacing w:before="156" w:beforeLines="50" w:after="156" w:afterLines="50" w:line="440" w:lineRule="exact"/>
        <w:rPr>
          <w:rFonts w:ascii="Times New Roman" w:hAnsi="Times New Roman" w:eastAsia="黑体"/>
          <w:bCs/>
          <w:sz w:val="24"/>
        </w:rPr>
      </w:pPr>
      <w:r>
        <w:rPr>
          <w:rFonts w:ascii="Times New Roman" w:hAnsi="Times New Roman" w:eastAsia="黑体"/>
          <w:bCs/>
          <w:sz w:val="24"/>
        </w:rPr>
        <w:t>2 设计方案</w:t>
      </w:r>
    </w:p>
    <w:p w14:paraId="593A7850">
      <w:pPr>
        <w:widowControl/>
        <w:spacing w:after="156" w:afterLines="50" w:line="440" w:lineRule="exact"/>
        <w:jc w:val="left"/>
        <w:rPr>
          <w:rFonts w:ascii="Times New Roman" w:hAnsi="Times New Roman" w:eastAsia="黑体"/>
          <w:kern w:val="0"/>
          <w:sz w:val="24"/>
          <w:szCs w:val="24"/>
        </w:rPr>
      </w:pPr>
      <w:r>
        <w:rPr>
          <w:rFonts w:ascii="Times New Roman" w:hAnsi="Times New Roman" w:eastAsia="黑体"/>
          <w:sz w:val="24"/>
          <w:szCs w:val="24"/>
        </w:rPr>
        <w:t xml:space="preserve">2.1 </w:t>
      </w:r>
      <w:r>
        <w:rPr>
          <w:rFonts w:hint="eastAsia" w:ascii="Times New Roman" w:hAnsi="Times New Roman" w:eastAsia="黑体"/>
          <w:sz w:val="24"/>
          <w:szCs w:val="24"/>
        </w:rPr>
        <w:t>系统设计</w:t>
      </w:r>
    </w:p>
    <w:p w14:paraId="33267340">
      <w:pPr>
        <w:widowControl/>
        <w:spacing w:line="480" w:lineRule="exact"/>
        <w:ind w:firstLine="480" w:firstLineChars="200"/>
        <w:jc w:val="left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</w:rPr>
        <w:t>可再生能源高效利用系统分为获取、转换与利用三部分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ascii="Times New Roman" w:hAnsi="Times New Roman"/>
          <w:sz w:val="24"/>
        </w:rPr>
        <w:t>考虑到</w:t>
      </w:r>
      <w:r>
        <w:rPr>
          <w:rFonts w:hint="eastAsia" w:ascii="Times New Roman" w:hAnsi="Times New Roman"/>
          <w:sz w:val="24"/>
        </w:rPr>
        <w:t>可再生能源不稳定性</w:t>
      </w:r>
      <w:r>
        <w:rPr>
          <w:rFonts w:ascii="Times New Roman" w:hAnsi="Times New Roman"/>
          <w:sz w:val="24"/>
        </w:rPr>
        <w:t>等问题</w:t>
      </w:r>
      <w:r>
        <w:rPr>
          <w:rFonts w:ascii="Times New Roman" w:hAnsi="Times New Roman"/>
          <w:sz w:val="24"/>
          <w:szCs w:val="24"/>
        </w:rPr>
        <w:t>……</w:t>
      </w:r>
    </w:p>
    <w:p w14:paraId="65201E16">
      <w:pPr>
        <w:widowControl/>
        <w:spacing w:line="480" w:lineRule="exact"/>
        <w:ind w:firstLine="480" w:firstLineChars="20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</w:t>
      </w:r>
    </w:p>
    <w:p w14:paraId="1C2F28E8">
      <w:pPr>
        <w:spacing w:after="156" w:afterLines="50" w:line="440" w:lineRule="exact"/>
        <w:rPr>
          <w:rFonts w:ascii="Times New Roman" w:hAnsi="Times New Roman" w:eastAsia="黑体"/>
          <w:sz w:val="24"/>
          <w:szCs w:val="24"/>
        </w:rPr>
      </w:pPr>
      <w:r>
        <w:rPr>
          <w:rFonts w:ascii="Times New Roman" w:hAnsi="Times New Roman" w:eastAsia="黑体"/>
          <w:sz w:val="24"/>
          <w:szCs w:val="24"/>
        </w:rPr>
        <w:t xml:space="preserve">2.2 </w:t>
      </w:r>
      <w:r>
        <w:rPr>
          <w:rFonts w:hint="eastAsia" w:ascii="Times New Roman" w:hAnsi="Times New Roman" w:eastAsia="黑体"/>
          <w:sz w:val="24"/>
        </w:rPr>
        <w:t>机械部分</w:t>
      </w:r>
    </w:p>
    <w:p w14:paraId="584109DF">
      <w:pPr>
        <w:widowControl/>
        <w:spacing w:line="480" w:lineRule="exact"/>
        <w:ind w:firstLine="480" w:firstLineChars="20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机械部分设计</w:t>
      </w:r>
      <w:r>
        <w:rPr>
          <w:rFonts w:ascii="Times New Roman" w:hAnsi="Times New Roman"/>
          <w:sz w:val="24"/>
          <w:szCs w:val="24"/>
        </w:rPr>
        <w:t>如图1所示，……</w:t>
      </w:r>
    </w:p>
    <w:p w14:paraId="522495B0">
      <w:pPr>
        <w:widowControl/>
        <w:ind w:firstLine="480" w:firstLineChars="200"/>
        <w:jc w:val="left"/>
        <w:rPr>
          <w:rFonts w:ascii="Times New Roman" w:hAnsi="Times New Roman"/>
          <w:color w:val="FF0000"/>
          <w:sz w:val="24"/>
          <w:szCs w:val="24"/>
          <w:highlight w:val="yellow"/>
        </w:rPr>
      </w:pPr>
    </w:p>
    <w:tbl>
      <w:tblPr>
        <w:tblStyle w:val="8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C5DBC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 w14:paraId="608F6D6F">
            <w:pPr>
              <w:widowControl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  <w:r>
              <w:drawing>
                <wp:inline distT="0" distB="0" distL="0" distR="0">
                  <wp:extent cx="4562475" cy="2163445"/>
                  <wp:effectExtent l="0" t="0" r="9525" b="825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7450" r="1758" b="259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64010" cy="2164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96615C2">
            <w:pPr>
              <w:widowControl/>
              <w:jc w:val="center"/>
              <w:rPr>
                <w:rFonts w:ascii="Times New Roman" w:hAnsi="Times New Roman"/>
                <w:color w:val="FF0000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图1 节能减排大赛LOGO</w:t>
            </w:r>
          </w:p>
        </w:tc>
      </w:tr>
    </w:tbl>
    <w:p w14:paraId="13247C21">
      <w:pPr>
        <w:widowControl/>
        <w:ind w:firstLine="480" w:firstLineChars="200"/>
        <w:jc w:val="left"/>
        <w:rPr>
          <w:rFonts w:ascii="Times New Roman" w:hAnsi="Times New Roman"/>
          <w:sz w:val="24"/>
          <w:szCs w:val="24"/>
        </w:rPr>
      </w:pPr>
    </w:p>
    <w:p w14:paraId="79BAB6C8">
      <w:pPr>
        <w:spacing w:line="48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设计时考虑的主要问题：</w:t>
      </w:r>
    </w:p>
    <w:p w14:paraId="0B030AB9">
      <w:pPr>
        <w:spacing w:line="48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</w:t>
      </w:r>
    </w:p>
    <w:p w14:paraId="0EBF1C9F">
      <w:pPr>
        <w:spacing w:before="156" w:beforeLines="50" w:after="156" w:afterLines="50" w:line="440" w:lineRule="exact"/>
        <w:rPr>
          <w:rFonts w:ascii="Times New Roman" w:hAnsi="Times New Roman" w:eastAsia="黑体"/>
          <w:bCs/>
          <w:sz w:val="24"/>
        </w:rPr>
      </w:pPr>
      <w:r>
        <w:rPr>
          <w:rFonts w:ascii="Times New Roman" w:hAnsi="Times New Roman" w:eastAsia="黑体"/>
          <w:bCs/>
          <w:sz w:val="24"/>
        </w:rPr>
        <w:t>3 理论设计计算</w:t>
      </w:r>
    </w:p>
    <w:p w14:paraId="54B9C931">
      <w:pPr>
        <w:spacing w:line="480" w:lineRule="exact"/>
        <w:ind w:firstLine="480" w:firstLineChars="200"/>
        <w:rPr>
          <w:rFonts w:ascii="Times New Roman" w:hAnsi="Times New Roman"/>
          <w:bCs/>
          <w:sz w:val="24"/>
          <w:szCs w:val="24"/>
        </w:rPr>
      </w:pPr>
      <w:r>
        <w:rPr>
          <w:rFonts w:hint="eastAsia" w:ascii="Times New Roman" w:hAnsi="Times New Roman"/>
          <w:bCs/>
          <w:sz w:val="24"/>
          <w:szCs w:val="24"/>
        </w:rPr>
        <w:t>本部分主要讲解设计作品中理论设计及计算相关的内容。同时各团队也可以根据自己作品的需求变更小标题。</w:t>
      </w:r>
      <w:r>
        <w:rPr>
          <w:rFonts w:ascii="Times New Roman" w:hAnsi="Times New Roman"/>
          <w:bCs/>
          <w:sz w:val="24"/>
          <w:szCs w:val="24"/>
        </w:rPr>
        <w:t>……</w:t>
      </w:r>
    </w:p>
    <w:p w14:paraId="766836F0">
      <w:pPr>
        <w:spacing w:before="156" w:beforeLines="50" w:after="156" w:afterLines="50" w:line="440" w:lineRule="exact"/>
        <w:rPr>
          <w:rFonts w:ascii="Times New Roman" w:hAnsi="Times New Roman" w:eastAsia="黑体"/>
          <w:b/>
          <w:sz w:val="24"/>
          <w:szCs w:val="24"/>
        </w:rPr>
      </w:pPr>
      <w:r>
        <w:rPr>
          <w:rFonts w:ascii="Times New Roman" w:hAnsi="Times New Roman" w:eastAsia="黑体"/>
          <w:bCs/>
          <w:sz w:val="24"/>
        </w:rPr>
        <w:t xml:space="preserve">4 </w:t>
      </w:r>
      <w:r>
        <w:rPr>
          <w:rFonts w:ascii="Times New Roman" w:hAnsi="Times New Roman" w:eastAsia="黑体"/>
          <w:sz w:val="24"/>
        </w:rPr>
        <w:t>工作原理及性能分析</w:t>
      </w:r>
    </w:p>
    <w:p w14:paraId="171082BC">
      <w:pPr>
        <w:spacing w:line="480" w:lineRule="exact"/>
        <w:ind w:firstLine="480" w:firstLineChars="200"/>
        <w:rPr>
          <w:rFonts w:ascii="Times New Roman" w:hAnsi="Times New Roman"/>
          <w:bCs/>
          <w:sz w:val="24"/>
          <w:szCs w:val="24"/>
        </w:rPr>
      </w:pPr>
      <w:r>
        <w:rPr>
          <w:rFonts w:hint="eastAsia" w:ascii="Times New Roman" w:hAnsi="Times New Roman"/>
          <w:bCs/>
          <w:sz w:val="24"/>
          <w:szCs w:val="24"/>
        </w:rPr>
        <w:t>（本部分重点讲解该作品的原理及性能相关的分析。）</w:t>
      </w:r>
    </w:p>
    <w:p w14:paraId="6F742F59">
      <w:pPr>
        <w:spacing w:line="480" w:lineRule="exact"/>
        <w:ind w:firstLine="480" w:firstLineChars="20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</w:t>
      </w:r>
    </w:p>
    <w:p w14:paraId="57496D5B">
      <w:pPr>
        <w:spacing w:line="480" w:lineRule="exact"/>
        <w:ind w:firstLine="480" w:firstLineChars="20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完成制作后，作品实物外形照片见图9。</w:t>
      </w:r>
    </w:p>
    <w:p w14:paraId="36F517FF">
      <w:pPr>
        <w:spacing w:line="480" w:lineRule="exact"/>
        <w:ind w:firstLine="480" w:firstLineChars="200"/>
        <w:rPr>
          <w:rFonts w:ascii="Times New Roman" w:hAnsi="Times New Roman"/>
          <w:bCs/>
          <w:sz w:val="24"/>
          <w:szCs w:val="24"/>
        </w:rPr>
      </w:pPr>
      <w:r>
        <w:rPr>
          <w:rFonts w:hint="eastAsia" w:ascii="Times New Roman" w:hAnsi="Times New Roman"/>
          <w:bCs/>
          <w:sz w:val="24"/>
          <w:szCs w:val="24"/>
        </w:rPr>
        <w:t>本项目的节能减排效益分析如下。</w:t>
      </w:r>
      <w:r>
        <w:rPr>
          <w:rFonts w:ascii="Times New Roman" w:hAnsi="Times New Roman"/>
          <w:bCs/>
          <w:sz w:val="24"/>
          <w:szCs w:val="24"/>
        </w:rPr>
        <w:t>……</w:t>
      </w:r>
    </w:p>
    <w:p w14:paraId="73A6669A">
      <w:pPr>
        <w:spacing w:before="156" w:beforeLines="50" w:after="156" w:afterLines="50" w:line="440" w:lineRule="exact"/>
        <w:rPr>
          <w:rFonts w:ascii="Times New Roman" w:hAnsi="Times New Roman" w:eastAsia="黑体"/>
          <w:sz w:val="24"/>
        </w:rPr>
      </w:pPr>
      <w:r>
        <w:rPr>
          <w:rFonts w:ascii="Times New Roman" w:hAnsi="Times New Roman" w:eastAsia="黑体"/>
          <w:sz w:val="24"/>
        </w:rPr>
        <w:t>5 创新点及应用</w:t>
      </w:r>
    </w:p>
    <w:p w14:paraId="51BB2166">
      <w:pPr>
        <w:widowControl/>
        <w:spacing w:line="480" w:lineRule="exact"/>
        <w:ind w:firstLine="480" w:firstLineChars="200"/>
        <w:jc w:val="left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本部分为重点阐述内容，各团队需要将作品的创新点及应用场景进行介绍。以下为示例。</w:t>
      </w:r>
    </w:p>
    <w:p w14:paraId="12FD1ED9">
      <w:pPr>
        <w:widowControl/>
        <w:spacing w:line="480" w:lineRule="exact"/>
        <w:ind w:firstLine="480" w:firstLineChars="20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1）</w:t>
      </w:r>
      <w:r>
        <w:rPr>
          <w:rFonts w:ascii="Times New Roman" w:hAnsi="Times New Roman"/>
          <w:sz w:val="24"/>
        </w:rPr>
        <w:t>适用于</w:t>
      </w:r>
      <w:r>
        <w:rPr>
          <w:rFonts w:hint="eastAsia" w:ascii="Times New Roman" w:hAnsi="Times New Roman"/>
          <w:sz w:val="24"/>
          <w:szCs w:val="24"/>
        </w:rPr>
        <w:t>多种</w:t>
      </w:r>
      <w:r>
        <w:rPr>
          <w:rFonts w:ascii="Times New Roman" w:hAnsi="Times New Roman"/>
          <w:sz w:val="24"/>
        </w:rPr>
        <w:t>类型</w:t>
      </w:r>
      <w:r>
        <w:rPr>
          <w:rFonts w:hint="eastAsia" w:ascii="Times New Roman" w:hAnsi="Times New Roman"/>
          <w:sz w:val="24"/>
        </w:rPr>
        <w:t>可再生能源</w:t>
      </w:r>
      <w:r>
        <w:rPr>
          <w:rFonts w:ascii="Times New Roman" w:hAnsi="Times New Roman"/>
          <w:sz w:val="24"/>
          <w:szCs w:val="24"/>
        </w:rPr>
        <w:t>。</w:t>
      </w:r>
    </w:p>
    <w:p w14:paraId="139527AD">
      <w:pPr>
        <w:spacing w:line="48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2）操作和控制简便，容易地使用它。</w:t>
      </w:r>
    </w:p>
    <w:p w14:paraId="5C1FDE34">
      <w:pPr>
        <w:spacing w:line="48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3）……。 </w:t>
      </w:r>
    </w:p>
    <w:p w14:paraId="4D9C603C">
      <w:pPr>
        <w:spacing w:line="480" w:lineRule="exact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面向碳中和情景</w:t>
      </w:r>
      <w:r>
        <w:rPr>
          <w:rFonts w:ascii="Times New Roman" w:hAnsi="Times New Roman"/>
          <w:sz w:val="24"/>
        </w:rPr>
        <w:t>，</w:t>
      </w:r>
      <w:r>
        <w:rPr>
          <w:rFonts w:hint="eastAsia" w:ascii="Times New Roman" w:hAnsi="Times New Roman"/>
          <w:sz w:val="24"/>
        </w:rPr>
        <w:t>迫切需要探索低碳能源技术路线</w:t>
      </w:r>
      <w:r>
        <w:rPr>
          <w:rFonts w:ascii="Times New Roman" w:hAnsi="Times New Roman"/>
          <w:sz w:val="24"/>
        </w:rPr>
        <w:t>，</w:t>
      </w:r>
      <w:r>
        <w:rPr>
          <w:rFonts w:hint="eastAsia" w:ascii="Times New Roman" w:hAnsi="Times New Roman"/>
          <w:sz w:val="24"/>
        </w:rPr>
        <w:t>可再生能源高效利用是实现碳中和的重要途径</w:t>
      </w:r>
      <w:r>
        <w:rPr>
          <w:rFonts w:ascii="Times New Roman" w:hAnsi="Times New Roman"/>
          <w:sz w:val="24"/>
        </w:rPr>
        <w:t>，因此</w:t>
      </w:r>
      <w:r>
        <w:rPr>
          <w:rFonts w:ascii="Times New Roman" w:hAnsi="Times New Roman"/>
          <w:sz w:val="24"/>
          <w:szCs w:val="24"/>
        </w:rPr>
        <w:t>……</w:t>
      </w:r>
    </w:p>
    <w:p w14:paraId="0324B47E">
      <w:pPr>
        <w:spacing w:line="480" w:lineRule="exact"/>
        <w:ind w:firstLine="480" w:firstLineChars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……</w:t>
      </w:r>
    </w:p>
    <w:p w14:paraId="322CFF52">
      <w:pPr>
        <w:spacing w:line="480" w:lineRule="exact"/>
        <w:ind w:firstLine="480" w:firstLineChars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正文中表示物理量的符号，表示点、线、面的字母均用Times New Roman斜体；</w:t>
      </w:r>
    </w:p>
    <w:p w14:paraId="034BB374">
      <w:pPr>
        <w:spacing w:line="480" w:lineRule="exact"/>
        <w:ind w:firstLine="480" w:firstLineChars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表示法定计量单位、词头的符号、函数等，化学元素符号均用Times New Roman正体。</w:t>
      </w:r>
    </w:p>
    <w:p w14:paraId="0A301846">
      <w:pPr>
        <w:spacing w:line="480" w:lineRule="exact"/>
        <w:ind w:firstLine="480" w:firstLineChars="200"/>
        <w:rPr>
          <w:rFonts w:ascii="Times New Roman" w:hAnsi="Times New Roman"/>
          <w:sz w:val="24"/>
          <w:szCs w:val="24"/>
        </w:rPr>
      </w:pPr>
    </w:p>
    <w:p w14:paraId="721FF292">
      <w:pPr>
        <w:spacing w:line="4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（空一行）</w:t>
      </w:r>
    </w:p>
    <w:p w14:paraId="4EA9C443">
      <w:pPr>
        <w:spacing w:line="440" w:lineRule="exact"/>
        <w:rPr>
          <w:rFonts w:ascii="Times New Roman" w:hAnsi="Times New Roman"/>
          <w:sz w:val="24"/>
          <w:szCs w:val="24"/>
        </w:rPr>
      </w:pPr>
    </w:p>
    <w:p w14:paraId="61DB2B5C">
      <w:pPr>
        <w:rPr>
          <w:rFonts w:ascii="Times New Roman" w:hAnsi="Times New Roman" w:eastAsia="黑体"/>
          <w:bCs/>
          <w:sz w:val="24"/>
        </w:rPr>
      </w:pPr>
      <w:r>
        <w:rPr>
          <w:rFonts w:ascii="Times New Roman" w:hAnsi="Times New Roman" w:eastAsia="黑体"/>
          <w:bCs/>
          <w:sz w:val="24"/>
          <w:szCs w:val="24"/>
        </w:rPr>
        <w:t>参考文献</w:t>
      </w:r>
    </w:p>
    <w:p w14:paraId="301B4D47">
      <w:pPr>
        <w:jc w:val="center"/>
        <w:rPr>
          <w:rFonts w:ascii="Times New Roman" w:hAnsi="Times New Roman" w:eastAsia="黑体"/>
          <w:bCs/>
          <w:sz w:val="24"/>
          <w:szCs w:val="24"/>
        </w:rPr>
      </w:pPr>
    </w:p>
    <w:p w14:paraId="22706301">
      <w:pPr>
        <w:numPr>
          <w:ilvl w:val="0"/>
          <w:numId w:val="1"/>
        </w:numPr>
        <w:spacing w:line="4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xxx，xxx</w:t>
      </w:r>
      <w:r>
        <w:rPr>
          <w:rFonts w:ascii="Times New Roman" w:hAnsi="Times New Roman"/>
          <w:sz w:val="24"/>
        </w:rPr>
        <w:t>．</w:t>
      </w:r>
      <w:r>
        <w:rPr>
          <w:rFonts w:hint="eastAsia" w:ascii="Times New Roman" w:hAnsi="Times New Roman"/>
          <w:sz w:val="24"/>
        </w:rPr>
        <w:t>化工动力多联产系统设计优化理论与方法. 燃气轮机技术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hint="eastAsia" w:ascii="Times New Roman" w:hAnsi="Times New Roman"/>
          <w:sz w:val="24"/>
        </w:rPr>
        <w:t>2011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hint="eastAsia" w:ascii="Times New Roman" w:hAnsi="Times New Roman"/>
          <w:sz w:val="24"/>
        </w:rPr>
        <w:t>24 (03)：1-12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hint="eastAsia" w:ascii="Times New Roman" w:hAnsi="Times New Roman"/>
          <w:sz w:val="24"/>
        </w:rPr>
        <w:t>20</w:t>
      </w:r>
    </w:p>
    <w:p w14:paraId="4C92D868">
      <w:pPr>
        <w:numPr>
          <w:ilvl w:val="0"/>
          <w:numId w:val="1"/>
        </w:numPr>
        <w:spacing w:line="4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xxx．</w:t>
      </w:r>
      <w:r>
        <w:rPr>
          <w:rFonts w:ascii="Times New Roman" w:hAnsi="Times New Roman"/>
          <w:sz w:val="24"/>
        </w:rPr>
        <w:t>节能</w:t>
      </w:r>
      <w:r>
        <w:rPr>
          <w:rFonts w:ascii="Times New Roman" w:hAnsi="Times New Roman"/>
          <w:sz w:val="24"/>
          <w:szCs w:val="24"/>
        </w:rPr>
        <w:t>技术基础</w:t>
      </w:r>
      <w:r>
        <w:rPr>
          <w:rFonts w:ascii="Times New Roman" w:hAnsi="Times New Roman"/>
          <w:sz w:val="24"/>
        </w:rPr>
        <w:t>．</w:t>
      </w:r>
      <w:r>
        <w:rPr>
          <w:rFonts w:ascii="Times New Roman" w:hAnsi="Times New Roman"/>
          <w:sz w:val="24"/>
          <w:szCs w:val="24"/>
        </w:rPr>
        <w:t>xxxxxx出版社，1996：15-47</w:t>
      </w:r>
    </w:p>
    <w:p w14:paraId="3884ECB7">
      <w:pPr>
        <w:numPr>
          <w:ilvl w:val="0"/>
          <w:numId w:val="1"/>
        </w:numPr>
        <w:spacing w:line="4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xxxxx，xxxx</w:t>
      </w:r>
      <w:r>
        <w:rPr>
          <w:rFonts w:ascii="Times New Roman" w:hAnsi="Times New Roman"/>
          <w:sz w:val="24"/>
        </w:rPr>
        <w:t>．</w:t>
      </w:r>
      <w:r>
        <w:rPr>
          <w:rFonts w:ascii="Times New Roman" w:hAnsi="Times New Roman"/>
          <w:sz w:val="24"/>
          <w:szCs w:val="24"/>
        </w:rPr>
        <w:t>xxx，xxx译</w:t>
      </w:r>
      <w:r>
        <w:rPr>
          <w:rFonts w:ascii="Times New Roman" w:hAnsi="Times New Roman"/>
          <w:sz w:val="24"/>
        </w:rPr>
        <w:t>．</w:t>
      </w:r>
      <w:r>
        <w:rPr>
          <w:rFonts w:ascii="Times New Roman" w:hAnsi="Times New Roman"/>
          <w:sz w:val="24"/>
          <w:szCs w:val="24"/>
        </w:rPr>
        <w:t>机器人操作的数学导论</w:t>
      </w:r>
      <w:r>
        <w:rPr>
          <w:rFonts w:ascii="Times New Roman" w:hAnsi="Times New Roman"/>
          <w:sz w:val="24"/>
        </w:rPr>
        <w:t>．</w:t>
      </w:r>
      <w:r>
        <w:rPr>
          <w:rFonts w:ascii="Times New Roman" w:hAnsi="Times New Roman"/>
          <w:sz w:val="24"/>
          <w:szCs w:val="24"/>
        </w:rPr>
        <w:t>xxxx出版社，1998：11-67</w:t>
      </w:r>
    </w:p>
    <w:p w14:paraId="5E7A07A3">
      <w:pPr>
        <w:numPr>
          <w:ilvl w:val="0"/>
          <w:numId w:val="1"/>
        </w:numPr>
        <w:spacing w:line="480" w:lineRule="exact"/>
        <w:rPr>
          <w:rFonts w:ascii="Times New Roman" w:hAnsi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Cs/>
          <w:sz w:val="24"/>
        </w:rPr>
        <w:t>Lee H Y, Reinholtz C F. Inverse kinematics of serial-chain manipulators[J]. ASME Journal of Mechanical Design. 1996, 118(3): 396-404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7DDC26"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F57F2F"/>
    <w:multiLevelType w:val="multilevel"/>
    <w:tmpl w:val="12F57F2F"/>
    <w:lvl w:ilvl="0" w:tentative="0">
      <w:start w:val="1"/>
      <w:numFmt w:val="decimal"/>
      <w:lvlText w:val="[%1]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removePersonalInformation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cxY2I2NjYxYjAzNTdhMTYxYTNiMDI0NTg1MDRmOTIifQ=="/>
  </w:docVars>
  <w:rsids>
    <w:rsidRoot w:val="00813109"/>
    <w:rsid w:val="00005D86"/>
    <w:rsid w:val="00041C67"/>
    <w:rsid w:val="00044AAA"/>
    <w:rsid w:val="0009355A"/>
    <w:rsid w:val="000F1CD4"/>
    <w:rsid w:val="000F624D"/>
    <w:rsid w:val="00101456"/>
    <w:rsid w:val="001146EE"/>
    <w:rsid w:val="0016371E"/>
    <w:rsid w:val="00164741"/>
    <w:rsid w:val="00164779"/>
    <w:rsid w:val="00164EE4"/>
    <w:rsid w:val="00182757"/>
    <w:rsid w:val="00186340"/>
    <w:rsid w:val="0018647F"/>
    <w:rsid w:val="00194E66"/>
    <w:rsid w:val="001A52BA"/>
    <w:rsid w:val="001B0A11"/>
    <w:rsid w:val="00233601"/>
    <w:rsid w:val="00236848"/>
    <w:rsid w:val="00253F25"/>
    <w:rsid w:val="00260482"/>
    <w:rsid w:val="00260AF6"/>
    <w:rsid w:val="0028171B"/>
    <w:rsid w:val="00281B61"/>
    <w:rsid w:val="002828AC"/>
    <w:rsid w:val="002B5917"/>
    <w:rsid w:val="002D0FE4"/>
    <w:rsid w:val="002E352D"/>
    <w:rsid w:val="002F3C8E"/>
    <w:rsid w:val="00300DD1"/>
    <w:rsid w:val="00364141"/>
    <w:rsid w:val="0038590C"/>
    <w:rsid w:val="003958CF"/>
    <w:rsid w:val="003D18DE"/>
    <w:rsid w:val="003E1AD9"/>
    <w:rsid w:val="003E6B4A"/>
    <w:rsid w:val="003F02DD"/>
    <w:rsid w:val="0040128D"/>
    <w:rsid w:val="004144C5"/>
    <w:rsid w:val="00432849"/>
    <w:rsid w:val="004440F8"/>
    <w:rsid w:val="00457534"/>
    <w:rsid w:val="0046090A"/>
    <w:rsid w:val="0046093E"/>
    <w:rsid w:val="00467C57"/>
    <w:rsid w:val="005077CF"/>
    <w:rsid w:val="00546436"/>
    <w:rsid w:val="00566FDA"/>
    <w:rsid w:val="00587D8F"/>
    <w:rsid w:val="005A3F5E"/>
    <w:rsid w:val="005B0158"/>
    <w:rsid w:val="005C4A50"/>
    <w:rsid w:val="005E02A7"/>
    <w:rsid w:val="005F7670"/>
    <w:rsid w:val="005F7E37"/>
    <w:rsid w:val="00622F03"/>
    <w:rsid w:val="006423DC"/>
    <w:rsid w:val="0067721D"/>
    <w:rsid w:val="00682529"/>
    <w:rsid w:val="0068476A"/>
    <w:rsid w:val="006A32C8"/>
    <w:rsid w:val="006B77FC"/>
    <w:rsid w:val="006C0F43"/>
    <w:rsid w:val="006F0A40"/>
    <w:rsid w:val="006F0B53"/>
    <w:rsid w:val="006F28A8"/>
    <w:rsid w:val="007006D8"/>
    <w:rsid w:val="00715128"/>
    <w:rsid w:val="00751D26"/>
    <w:rsid w:val="00770CDB"/>
    <w:rsid w:val="0078632F"/>
    <w:rsid w:val="007C4DBA"/>
    <w:rsid w:val="00813109"/>
    <w:rsid w:val="008234B0"/>
    <w:rsid w:val="008470AB"/>
    <w:rsid w:val="00852F8C"/>
    <w:rsid w:val="00854E23"/>
    <w:rsid w:val="0086334C"/>
    <w:rsid w:val="00866C01"/>
    <w:rsid w:val="00977C1E"/>
    <w:rsid w:val="00986B68"/>
    <w:rsid w:val="009B397B"/>
    <w:rsid w:val="009C0E67"/>
    <w:rsid w:val="009D544E"/>
    <w:rsid w:val="00A12BB9"/>
    <w:rsid w:val="00A138A4"/>
    <w:rsid w:val="00A227D4"/>
    <w:rsid w:val="00A3435F"/>
    <w:rsid w:val="00A34391"/>
    <w:rsid w:val="00A53C6C"/>
    <w:rsid w:val="00A666C1"/>
    <w:rsid w:val="00A7558C"/>
    <w:rsid w:val="00A959F5"/>
    <w:rsid w:val="00AB5E03"/>
    <w:rsid w:val="00AB6E8C"/>
    <w:rsid w:val="00AF029C"/>
    <w:rsid w:val="00B01FD0"/>
    <w:rsid w:val="00B056B8"/>
    <w:rsid w:val="00B42429"/>
    <w:rsid w:val="00B518C7"/>
    <w:rsid w:val="00B52117"/>
    <w:rsid w:val="00BC388F"/>
    <w:rsid w:val="00BD1BE1"/>
    <w:rsid w:val="00BE1AA0"/>
    <w:rsid w:val="00BF4021"/>
    <w:rsid w:val="00BF5C45"/>
    <w:rsid w:val="00C042B1"/>
    <w:rsid w:val="00C10917"/>
    <w:rsid w:val="00C4481A"/>
    <w:rsid w:val="00C61F23"/>
    <w:rsid w:val="00C72C75"/>
    <w:rsid w:val="00C92F5F"/>
    <w:rsid w:val="00C953EE"/>
    <w:rsid w:val="00CD2DFC"/>
    <w:rsid w:val="00D23744"/>
    <w:rsid w:val="00D83D4F"/>
    <w:rsid w:val="00D86A2D"/>
    <w:rsid w:val="00D93E70"/>
    <w:rsid w:val="00D96B8A"/>
    <w:rsid w:val="00D96F9D"/>
    <w:rsid w:val="00DB09B9"/>
    <w:rsid w:val="00DD0537"/>
    <w:rsid w:val="00E05BE4"/>
    <w:rsid w:val="00E45D86"/>
    <w:rsid w:val="00E5538B"/>
    <w:rsid w:val="00E61BF5"/>
    <w:rsid w:val="00E932AC"/>
    <w:rsid w:val="00EA350C"/>
    <w:rsid w:val="00EB60BF"/>
    <w:rsid w:val="00EC3DB1"/>
    <w:rsid w:val="00EE0FE9"/>
    <w:rsid w:val="00EF16A5"/>
    <w:rsid w:val="00F2799D"/>
    <w:rsid w:val="00F3061E"/>
    <w:rsid w:val="00F47F5B"/>
    <w:rsid w:val="00F528A1"/>
    <w:rsid w:val="00F72B2E"/>
    <w:rsid w:val="00F72FC9"/>
    <w:rsid w:val="00F83415"/>
    <w:rsid w:val="00F847F5"/>
    <w:rsid w:val="00F93605"/>
    <w:rsid w:val="00FC200C"/>
    <w:rsid w:val="00FD1E93"/>
    <w:rsid w:val="00FD2654"/>
    <w:rsid w:val="00FE701A"/>
    <w:rsid w:val="00FF23F2"/>
    <w:rsid w:val="00FF5277"/>
    <w:rsid w:val="01A4698D"/>
    <w:rsid w:val="023A2E4D"/>
    <w:rsid w:val="03044FC9"/>
    <w:rsid w:val="09605818"/>
    <w:rsid w:val="0B9F1277"/>
    <w:rsid w:val="10166A4C"/>
    <w:rsid w:val="1BE340FE"/>
    <w:rsid w:val="1CA13D30"/>
    <w:rsid w:val="1D5356C3"/>
    <w:rsid w:val="23445B89"/>
    <w:rsid w:val="24D10F97"/>
    <w:rsid w:val="2580476C"/>
    <w:rsid w:val="269771C1"/>
    <w:rsid w:val="2FBB4D1E"/>
    <w:rsid w:val="39B27192"/>
    <w:rsid w:val="3DFA1107"/>
    <w:rsid w:val="3FFA719D"/>
    <w:rsid w:val="4269685C"/>
    <w:rsid w:val="42D31F27"/>
    <w:rsid w:val="43572B58"/>
    <w:rsid w:val="58EB04D7"/>
    <w:rsid w:val="594A0649"/>
    <w:rsid w:val="5A0377FB"/>
    <w:rsid w:val="5B953DC6"/>
    <w:rsid w:val="60536729"/>
    <w:rsid w:val="66855163"/>
    <w:rsid w:val="669E6224"/>
    <w:rsid w:val="6847234F"/>
    <w:rsid w:val="694A2693"/>
    <w:rsid w:val="69D3310C"/>
    <w:rsid w:val="6FE729EA"/>
    <w:rsid w:val="73221F8B"/>
    <w:rsid w:val="76895027"/>
    <w:rsid w:val="7C277E3C"/>
    <w:rsid w:val="7C944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3"/>
    <w:qFormat/>
    <w:uiPriority w:val="0"/>
    <w:pPr>
      <w:jc w:val="left"/>
    </w:p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4"/>
    <w:qFormat/>
    <w:uiPriority w:val="0"/>
    <w:rPr>
      <w:b/>
      <w:bCs/>
    </w:rPr>
  </w:style>
  <w:style w:type="character" w:styleId="10">
    <w:name w:val="Strong"/>
    <w:qFormat/>
    <w:uiPriority w:val="0"/>
    <w:rPr>
      <w:b/>
      <w:bCs/>
    </w:rPr>
  </w:style>
  <w:style w:type="character" w:styleId="11">
    <w:name w:val="annotation reference"/>
    <w:basedOn w:val="9"/>
    <w:qFormat/>
    <w:uiPriority w:val="0"/>
    <w:rPr>
      <w:sz w:val="21"/>
      <w:szCs w:val="21"/>
    </w:rPr>
  </w:style>
  <w:style w:type="character" w:customStyle="1" w:styleId="12">
    <w:name w:val="标题 1 字符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13">
    <w:name w:val="批注文字 字符"/>
    <w:basedOn w:val="9"/>
    <w:link w:val="3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4">
    <w:name w:val="批注主题 字符"/>
    <w:basedOn w:val="13"/>
    <w:link w:val="7"/>
    <w:qFormat/>
    <w:uiPriority w:val="0"/>
    <w:rPr>
      <w:rFonts w:ascii="Calibri" w:hAnsi="Calibri"/>
      <w:b/>
      <w:bCs/>
      <w:kern w:val="2"/>
      <w:sz w:val="21"/>
      <w:szCs w:val="22"/>
    </w:rPr>
  </w:style>
  <w:style w:type="character" w:customStyle="1" w:styleId="15">
    <w:name w:val="批注框文本 字符"/>
    <w:basedOn w:val="9"/>
    <w:link w:val="4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1047</Words>
  <Characters>1291</Characters>
  <Lines>9</Lines>
  <Paragraphs>2</Paragraphs>
  <TotalTime>3</TotalTime>
  <ScaleCrop>false</ScaleCrop>
  <LinksUpToDate>false</LinksUpToDate>
  <CharactersWithSpaces>1333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2021-03-15T04:00:00Z</dcterms:created>
  <dcterms:modified xsi:type="dcterms:W3CDTF">2025-12-16T14:04:24Z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FB6A9AADEC034F87988C42D2E31AFD70_13</vt:lpwstr>
  </property>
  <property fmtid="{D5CDD505-2E9C-101B-9397-08002B2CF9AE}" pid="4" name="KSOTemplateDocerSaveRecord">
    <vt:lpwstr>eyJoZGlkIjoiZDQzYzE1ZmMwMDkyY2VlNzEwYWI2MDI2MzdiZDZhMTciLCJ1c2VySWQiOiIxNjMwNDEzODM4In0=</vt:lpwstr>
  </property>
</Properties>
</file>