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utoSpaceDE w:val="0"/>
        <w:autoSpaceDN w:val="0"/>
        <w:spacing w:before="7"/>
        <w:ind w:left="0" w:firstLine="0"/>
        <w:jc w:val="center"/>
        <w:rPr>
          <w:rFonts w:hint="eastAsia" w:ascii="Times New Roman" w:hAnsi="Times New Roman" w:eastAsia="宋体" w:cs="Times New Roman"/>
          <w:b/>
          <w:bCs/>
          <w:kern w:val="0"/>
          <w:sz w:val="32"/>
          <w:szCs w:val="96"/>
          <w:lang w:val="zh-CN" w:bidi="zh-CN"/>
        </w:rPr>
      </w:pPr>
      <w:r>
        <w:rPr>
          <w:rFonts w:hint="eastAsia" w:ascii="Times New Roman" w:hAnsi="Times New Roman" w:eastAsia="宋体" w:cs="Times New Roman"/>
          <w:b/>
          <w:bCs/>
          <w:kern w:val="0"/>
          <w:sz w:val="32"/>
          <w:szCs w:val="96"/>
          <w:lang w:val="zh-CN" w:bidi="zh-CN"/>
        </w:rPr>
        <w:t>河口生态安全与环境健康福建省高校重点实验室</w:t>
      </w:r>
    </w:p>
    <w:p>
      <w:pPr>
        <w:pStyle w:val="3"/>
        <w:autoSpaceDE w:val="0"/>
        <w:autoSpaceDN w:val="0"/>
        <w:spacing w:before="7"/>
        <w:ind w:left="0" w:firstLine="0"/>
        <w:jc w:val="center"/>
        <w:rPr>
          <w:rFonts w:ascii="Times New Roman" w:hAnsi="Times New Roman" w:eastAsia="宋体" w:cs="Times New Roman"/>
          <w:b/>
          <w:bCs/>
          <w:kern w:val="0"/>
          <w:sz w:val="32"/>
          <w:szCs w:val="96"/>
          <w:lang w:val="zh-CN" w:bidi="zh-CN"/>
        </w:rPr>
      </w:pPr>
      <w:r>
        <w:rPr>
          <w:rFonts w:ascii="Times New Roman" w:hAnsi="Times New Roman" w:eastAsia="宋体" w:cs="Times New Roman"/>
          <w:b/>
          <w:bCs/>
          <w:kern w:val="0"/>
          <w:sz w:val="32"/>
          <w:szCs w:val="96"/>
          <w:lang w:val="zh-CN" w:bidi="zh-CN"/>
        </w:rPr>
        <w:t>202</w:t>
      </w:r>
      <w:r>
        <w:rPr>
          <w:rFonts w:hint="eastAsia" w:ascii="Times New Roman" w:hAnsi="Times New Roman" w:eastAsia="宋体" w:cs="Times New Roman"/>
          <w:b/>
          <w:bCs/>
          <w:kern w:val="0"/>
          <w:sz w:val="32"/>
          <w:szCs w:val="96"/>
          <w:lang w:val="en-US" w:bidi="zh-CN"/>
        </w:rPr>
        <w:t>2</w:t>
      </w:r>
      <w:r>
        <w:rPr>
          <w:rFonts w:ascii="Times New Roman" w:hAnsi="Times New Roman" w:eastAsia="宋体" w:cs="Times New Roman"/>
          <w:b/>
          <w:bCs/>
          <w:kern w:val="0"/>
          <w:sz w:val="32"/>
          <w:szCs w:val="96"/>
          <w:lang w:val="zh-CN" w:bidi="zh-CN"/>
        </w:rPr>
        <w:t>年度开放基金课题申请指南</w:t>
      </w:r>
    </w:p>
    <w:p>
      <w:pPr>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sz w:val="28"/>
          <w:szCs w:val="32"/>
        </w:rPr>
      </w:pPr>
      <w:r>
        <w:rPr>
          <w:rFonts w:hint="eastAsia" w:ascii="Times New Roman" w:hAnsi="Times New Roman" w:eastAsia="仿宋" w:cs="Times New Roman"/>
          <w:sz w:val="28"/>
          <w:szCs w:val="32"/>
        </w:rPr>
        <w:t>河口生态安全与环境健康福建省高校重点实验室依托于厦门大学嘉庚学院于2015年11月获批立项建设（闽教科〔2015〕88号）。实验室着力开展河口生态安全与环境健康领域关键理论、技术创新和应用研究。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 w:cs="Times New Roman"/>
          <w:sz w:val="28"/>
          <w:szCs w:val="32"/>
        </w:rPr>
      </w:pPr>
      <w:r>
        <w:rPr>
          <w:rFonts w:hint="eastAsia" w:ascii="Times New Roman" w:hAnsi="Times New Roman" w:eastAsia="仿宋" w:cs="Times New Roman"/>
          <w:sz w:val="28"/>
          <w:szCs w:val="32"/>
        </w:rPr>
        <w:t xml:space="preserve">实验室以亚热带地域河口流域和典型红树林湿地生态系统为对象，揭示人类活动与河口生态环境的相互作用机制及其调控机理，发展河口流域生态恢复的理论与方法，为支撑国家和区域生态安全，河口流域治理修复、助力中国“3060”双碳战略目标的实现提供科学基础、技术支持和实施范例。 </w:t>
      </w:r>
    </w:p>
    <w:p>
      <w:pPr>
        <w:spacing w:line="360" w:lineRule="auto"/>
        <w:rPr>
          <w:rFonts w:ascii="Times New Roman" w:hAnsi="Times New Roman" w:eastAsia="仿宋" w:cs="Times New Roman"/>
          <w:b/>
          <w:sz w:val="28"/>
          <w:szCs w:val="32"/>
        </w:rPr>
      </w:pPr>
      <w:r>
        <w:rPr>
          <w:rFonts w:ascii="Times New Roman" w:hAnsi="Times New Roman" w:eastAsia="仿宋" w:cs="Times New Roman"/>
          <w:b/>
          <w:sz w:val="28"/>
          <w:szCs w:val="32"/>
        </w:rPr>
        <w:t>一、202</w:t>
      </w:r>
      <w:r>
        <w:rPr>
          <w:rFonts w:hint="eastAsia" w:ascii="Times New Roman" w:hAnsi="Times New Roman" w:eastAsia="仿宋" w:cs="Times New Roman"/>
          <w:b/>
          <w:sz w:val="28"/>
          <w:szCs w:val="32"/>
          <w:lang w:val="en-US" w:eastAsia="zh-CN"/>
        </w:rPr>
        <w:t>2</w:t>
      </w:r>
      <w:r>
        <w:rPr>
          <w:rFonts w:ascii="Times New Roman" w:hAnsi="Times New Roman" w:eastAsia="仿宋" w:cs="Times New Roman"/>
          <w:b/>
          <w:sz w:val="28"/>
          <w:szCs w:val="32"/>
        </w:rPr>
        <w:t>年重点支持方向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sz w:val="28"/>
          <w:szCs w:val="32"/>
        </w:rPr>
      </w:pPr>
      <w:r>
        <w:rPr>
          <w:rFonts w:hint="eastAsia" w:ascii="Times New Roman" w:hAnsi="Times New Roman" w:eastAsia="仿宋" w:cs="Times New Roman"/>
          <w:sz w:val="28"/>
          <w:szCs w:val="32"/>
        </w:rPr>
        <w:t>重点实验室2022年度开放基金课题拟资助3~5项课题，资助强度为2~5万元/项，重点支持的研究方向如下：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sz w:val="28"/>
          <w:szCs w:val="32"/>
        </w:rPr>
      </w:pPr>
      <w:r>
        <w:rPr>
          <w:rFonts w:hint="eastAsia" w:ascii="Times New Roman" w:hAnsi="Times New Roman" w:eastAsia="仿宋" w:cs="Times New Roman"/>
          <w:sz w:val="28"/>
          <w:szCs w:val="32"/>
        </w:rPr>
        <w:t>1、红树林湿地碳汇（1-2项）</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sz w:val="28"/>
          <w:szCs w:val="32"/>
        </w:rPr>
      </w:pPr>
      <w:r>
        <w:rPr>
          <w:rFonts w:hint="eastAsia" w:ascii="Times New Roman" w:hAnsi="Times New Roman" w:eastAsia="仿宋" w:cs="Times New Roman"/>
          <w:sz w:val="28"/>
          <w:szCs w:val="32"/>
        </w:rPr>
        <w:t>2、河口湿地污染防治和湿地修复（1项）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 w:cs="Times New Roman"/>
          <w:sz w:val="28"/>
          <w:szCs w:val="32"/>
        </w:rPr>
      </w:pPr>
      <w:r>
        <w:rPr>
          <w:rFonts w:hint="eastAsia" w:ascii="Times New Roman" w:hAnsi="Times New Roman" w:eastAsia="仿宋" w:cs="Times New Roman"/>
          <w:sz w:val="28"/>
          <w:szCs w:val="32"/>
        </w:rPr>
        <w:t>3、速生红树植物糖代谢机制（1~2项）</w:t>
      </w:r>
    </w:p>
    <w:p>
      <w:pPr>
        <w:spacing w:line="360" w:lineRule="auto"/>
        <w:rPr>
          <w:rFonts w:ascii="Times New Roman" w:hAnsi="Times New Roman" w:eastAsia="仿宋" w:cs="Times New Roman"/>
          <w:b/>
          <w:sz w:val="28"/>
          <w:szCs w:val="32"/>
        </w:rPr>
      </w:pPr>
      <w:r>
        <w:rPr>
          <w:rFonts w:ascii="Times New Roman" w:hAnsi="Times New Roman" w:eastAsia="仿宋" w:cs="Times New Roman"/>
          <w:b/>
          <w:sz w:val="28"/>
          <w:szCs w:val="32"/>
        </w:rPr>
        <w:t>二、申报条件及执行年限</w:t>
      </w:r>
    </w:p>
    <w:p>
      <w:pPr>
        <w:spacing w:line="360" w:lineRule="auto"/>
        <w:ind w:firstLine="420"/>
        <w:rPr>
          <w:rFonts w:ascii="Times New Roman" w:hAnsi="Times New Roman" w:eastAsia="仿宋" w:cs="Times New Roman"/>
          <w:sz w:val="28"/>
          <w:szCs w:val="32"/>
        </w:rPr>
      </w:pPr>
      <w:r>
        <w:rPr>
          <w:rFonts w:ascii="Times New Roman" w:hAnsi="Times New Roman" w:eastAsia="仿宋" w:cs="Times New Roman"/>
          <w:sz w:val="28"/>
          <w:szCs w:val="32"/>
        </w:rPr>
        <w:t>研究内容应在申请指南所规定的资助范围内。</w:t>
      </w:r>
    </w:p>
    <w:p>
      <w:pPr>
        <w:spacing w:line="360" w:lineRule="auto"/>
        <w:ind w:firstLine="420"/>
        <w:rPr>
          <w:rFonts w:ascii="Times New Roman" w:hAnsi="Times New Roman" w:eastAsia="仿宋" w:cs="Times New Roman"/>
          <w:sz w:val="28"/>
          <w:szCs w:val="32"/>
        </w:rPr>
      </w:pPr>
      <w:r>
        <w:rPr>
          <w:rFonts w:ascii="Times New Roman" w:hAnsi="Times New Roman" w:eastAsia="仿宋" w:cs="Times New Roman"/>
          <w:sz w:val="28"/>
          <w:szCs w:val="32"/>
        </w:rPr>
        <w:t>1、凡是具有博士学位及中级以上职称的国内、外从事</w:t>
      </w:r>
      <w:r>
        <w:rPr>
          <w:rFonts w:hint="eastAsia" w:ascii="Times New Roman" w:hAnsi="Times New Roman" w:eastAsia="仿宋" w:cs="Times New Roman"/>
          <w:sz w:val="28"/>
          <w:szCs w:val="32"/>
        </w:rPr>
        <w:t>生态工程</w:t>
      </w:r>
      <w:r>
        <w:rPr>
          <w:rFonts w:ascii="Times New Roman" w:hAnsi="Times New Roman" w:eastAsia="仿宋" w:cs="Times New Roman"/>
          <w:sz w:val="28"/>
          <w:szCs w:val="32"/>
        </w:rPr>
        <w:t>、水文地质、环境地球化学、环境科学与工程等相关学科的研究人员均可申请；</w:t>
      </w:r>
    </w:p>
    <w:p>
      <w:pPr>
        <w:spacing w:line="360" w:lineRule="auto"/>
        <w:ind w:firstLine="420"/>
        <w:rPr>
          <w:rFonts w:ascii="Times New Roman" w:hAnsi="Times New Roman" w:eastAsia="仿宋" w:cs="Times New Roman"/>
          <w:sz w:val="28"/>
          <w:szCs w:val="32"/>
        </w:rPr>
      </w:pPr>
      <w:r>
        <w:rPr>
          <w:rFonts w:ascii="Times New Roman" w:hAnsi="Times New Roman" w:eastAsia="仿宋" w:cs="Times New Roman"/>
          <w:sz w:val="28"/>
          <w:szCs w:val="32"/>
        </w:rPr>
        <w:t>2、申请人须具有充裕的时间进行课题的研究</w:t>
      </w:r>
      <w:r>
        <w:rPr>
          <w:rFonts w:hint="eastAsia" w:ascii="Times New Roman" w:hAnsi="Times New Roman" w:eastAsia="仿宋" w:cs="Times New Roman"/>
          <w:sz w:val="28"/>
          <w:szCs w:val="32"/>
        </w:rPr>
        <w:t>；</w:t>
      </w:r>
    </w:p>
    <w:p>
      <w:pPr>
        <w:spacing w:line="360" w:lineRule="auto"/>
        <w:ind w:firstLine="420"/>
        <w:rPr>
          <w:rFonts w:ascii="Times New Roman" w:hAnsi="Times New Roman" w:eastAsia="仿宋" w:cs="Times New Roman"/>
          <w:sz w:val="28"/>
          <w:szCs w:val="32"/>
        </w:rPr>
      </w:pPr>
      <w:r>
        <w:rPr>
          <w:rFonts w:ascii="Times New Roman" w:hAnsi="Times New Roman" w:eastAsia="仿宋" w:cs="Times New Roman"/>
          <w:sz w:val="28"/>
          <w:szCs w:val="32"/>
        </w:rPr>
        <w:t>3、申请者不能同时主持两项（及以上）本实验室开放课题；</w:t>
      </w:r>
    </w:p>
    <w:p>
      <w:pPr>
        <w:spacing w:line="360" w:lineRule="auto"/>
        <w:ind w:firstLine="420"/>
        <w:rPr>
          <w:rFonts w:ascii="Times New Roman" w:hAnsi="Times New Roman" w:eastAsia="仿宋" w:cs="Times New Roman"/>
          <w:sz w:val="28"/>
          <w:szCs w:val="32"/>
        </w:rPr>
      </w:pPr>
      <w:r>
        <w:rPr>
          <w:rFonts w:ascii="Times New Roman" w:hAnsi="Times New Roman" w:eastAsia="仿宋" w:cs="Times New Roman"/>
          <w:sz w:val="28"/>
          <w:szCs w:val="32"/>
        </w:rPr>
        <w:t>4、202</w:t>
      </w:r>
      <w:r>
        <w:rPr>
          <w:rFonts w:hint="eastAsia" w:ascii="Times New Roman" w:hAnsi="Times New Roman" w:eastAsia="仿宋" w:cs="Times New Roman"/>
          <w:sz w:val="28"/>
          <w:szCs w:val="32"/>
          <w:lang w:val="en-US" w:eastAsia="zh-CN"/>
        </w:rPr>
        <w:t>2</w:t>
      </w:r>
      <w:r>
        <w:rPr>
          <w:rFonts w:ascii="Times New Roman" w:hAnsi="Times New Roman" w:eastAsia="仿宋" w:cs="Times New Roman"/>
          <w:sz w:val="28"/>
          <w:szCs w:val="32"/>
        </w:rPr>
        <w:t>年度资助课题的年限为2年。</w:t>
      </w:r>
    </w:p>
    <w:p>
      <w:pPr>
        <w:spacing w:line="360" w:lineRule="auto"/>
        <w:rPr>
          <w:rFonts w:ascii="Times New Roman" w:hAnsi="Times New Roman" w:eastAsia="仿宋" w:cs="Times New Roman"/>
          <w:sz w:val="28"/>
          <w:szCs w:val="32"/>
        </w:rPr>
      </w:pPr>
    </w:p>
    <w:p>
      <w:pPr>
        <w:spacing w:line="360" w:lineRule="auto"/>
        <w:rPr>
          <w:rFonts w:ascii="Times New Roman" w:hAnsi="Times New Roman" w:eastAsia="仿宋" w:cs="Times New Roman"/>
          <w:b/>
          <w:sz w:val="28"/>
          <w:szCs w:val="32"/>
        </w:rPr>
      </w:pPr>
      <w:r>
        <w:rPr>
          <w:rFonts w:ascii="Times New Roman" w:hAnsi="Times New Roman" w:eastAsia="仿宋" w:cs="Times New Roman"/>
          <w:b/>
          <w:sz w:val="28"/>
          <w:szCs w:val="32"/>
        </w:rPr>
        <w:t>三、时间安排</w:t>
      </w:r>
    </w:p>
    <w:p>
      <w:pPr>
        <w:spacing w:line="360" w:lineRule="auto"/>
        <w:ind w:firstLine="560" w:firstLineChars="200"/>
        <w:rPr>
          <w:rFonts w:ascii="Times New Roman" w:hAnsi="Times New Roman" w:eastAsia="仿宋" w:cs="Times New Roman"/>
          <w:sz w:val="28"/>
          <w:szCs w:val="32"/>
        </w:rPr>
      </w:pPr>
      <w:r>
        <w:rPr>
          <w:rFonts w:ascii="Times New Roman" w:hAnsi="Times New Roman" w:eastAsia="仿宋" w:cs="Times New Roman"/>
          <w:sz w:val="28"/>
          <w:szCs w:val="32"/>
        </w:rPr>
        <w:t>1、申请者下载开放课题申请书模板（详见附件1），按规定格式填写，将申请书打印，一式四份，签名并加盖单位公章后寄至实验室，同时提交PDF电子版。</w:t>
      </w:r>
    </w:p>
    <w:p>
      <w:pPr>
        <w:spacing w:line="360" w:lineRule="auto"/>
        <w:ind w:firstLine="560" w:firstLineChars="200"/>
        <w:rPr>
          <w:rFonts w:ascii="Times New Roman" w:hAnsi="Times New Roman" w:eastAsia="仿宋" w:cs="Times New Roman"/>
          <w:sz w:val="28"/>
          <w:szCs w:val="32"/>
        </w:rPr>
      </w:pPr>
      <w:r>
        <w:rPr>
          <w:rFonts w:ascii="Times New Roman" w:hAnsi="Times New Roman" w:eastAsia="仿宋" w:cs="Times New Roman"/>
          <w:sz w:val="28"/>
          <w:szCs w:val="32"/>
        </w:rPr>
        <w:t>2、申报截止日期：202</w:t>
      </w:r>
      <w:r>
        <w:rPr>
          <w:rFonts w:hint="eastAsia" w:ascii="Times New Roman" w:hAnsi="Times New Roman" w:eastAsia="仿宋" w:cs="Times New Roman"/>
          <w:sz w:val="28"/>
          <w:szCs w:val="32"/>
          <w:lang w:val="en-US" w:eastAsia="zh-CN"/>
        </w:rPr>
        <w:t>2</w:t>
      </w:r>
      <w:r>
        <w:rPr>
          <w:rFonts w:ascii="Times New Roman" w:hAnsi="Times New Roman" w:eastAsia="仿宋" w:cs="Times New Roman"/>
          <w:sz w:val="28"/>
          <w:szCs w:val="32"/>
        </w:rPr>
        <w:t>年</w:t>
      </w:r>
      <w:r>
        <w:rPr>
          <w:rFonts w:hint="eastAsia" w:ascii="Times New Roman" w:hAnsi="Times New Roman" w:eastAsia="仿宋" w:cs="Times New Roman"/>
          <w:sz w:val="28"/>
          <w:szCs w:val="32"/>
        </w:rPr>
        <w:t>12</w:t>
      </w:r>
      <w:r>
        <w:rPr>
          <w:rFonts w:ascii="Times New Roman" w:hAnsi="Times New Roman" w:eastAsia="仿宋" w:cs="Times New Roman"/>
          <w:sz w:val="28"/>
          <w:szCs w:val="32"/>
        </w:rPr>
        <w:t>月</w:t>
      </w:r>
      <w:r>
        <w:rPr>
          <w:rFonts w:hint="eastAsia" w:ascii="Times New Roman" w:hAnsi="Times New Roman" w:eastAsia="仿宋" w:cs="Times New Roman"/>
          <w:sz w:val="28"/>
          <w:szCs w:val="32"/>
        </w:rPr>
        <w:t>2</w:t>
      </w:r>
      <w:r>
        <w:rPr>
          <w:rFonts w:hint="eastAsia" w:ascii="Times New Roman" w:hAnsi="Times New Roman" w:eastAsia="仿宋" w:cs="Times New Roman"/>
          <w:sz w:val="28"/>
          <w:szCs w:val="32"/>
          <w:lang w:val="en-US" w:eastAsia="zh-CN"/>
        </w:rPr>
        <w:t>4</w:t>
      </w:r>
      <w:r>
        <w:rPr>
          <w:rFonts w:ascii="Times New Roman" w:hAnsi="Times New Roman" w:eastAsia="仿宋" w:cs="Times New Roman"/>
          <w:sz w:val="28"/>
          <w:szCs w:val="32"/>
        </w:rPr>
        <w:t>日，逾期不予受理。</w:t>
      </w:r>
    </w:p>
    <w:p>
      <w:pPr>
        <w:spacing w:line="360" w:lineRule="auto"/>
        <w:ind w:firstLine="560" w:firstLineChars="200"/>
        <w:rPr>
          <w:rFonts w:ascii="Times New Roman" w:hAnsi="Times New Roman" w:eastAsia="仿宋" w:cs="Times New Roman"/>
          <w:sz w:val="28"/>
          <w:szCs w:val="32"/>
        </w:rPr>
      </w:pPr>
      <w:r>
        <w:rPr>
          <w:rFonts w:ascii="Times New Roman" w:hAnsi="Times New Roman" w:eastAsia="仿宋" w:cs="Times New Roman"/>
          <w:sz w:val="28"/>
          <w:szCs w:val="32"/>
        </w:rPr>
        <w:t>3、课题经</w:t>
      </w:r>
      <w:r>
        <w:rPr>
          <w:rFonts w:hint="eastAsia" w:ascii="Times New Roman" w:hAnsi="Times New Roman" w:eastAsia="仿宋" w:cs="Times New Roman"/>
          <w:sz w:val="28"/>
          <w:szCs w:val="32"/>
        </w:rPr>
        <w:t>重点</w:t>
      </w:r>
      <w:r>
        <w:rPr>
          <w:rFonts w:ascii="Times New Roman" w:hAnsi="Times New Roman" w:eastAsia="仿宋" w:cs="Times New Roman"/>
          <w:sz w:val="28"/>
          <w:szCs w:val="32"/>
        </w:rPr>
        <w:t>实验室形式审查，学术委员会评审，</w:t>
      </w:r>
      <w:r>
        <w:rPr>
          <w:rFonts w:hint="eastAsia" w:ascii="Times New Roman" w:hAnsi="Times New Roman" w:eastAsia="仿宋" w:cs="Times New Roman"/>
          <w:sz w:val="28"/>
          <w:szCs w:val="32"/>
        </w:rPr>
        <w:t>重点</w:t>
      </w:r>
      <w:r>
        <w:rPr>
          <w:rFonts w:ascii="Times New Roman" w:hAnsi="Times New Roman" w:eastAsia="仿宋" w:cs="Times New Roman"/>
          <w:sz w:val="28"/>
          <w:szCs w:val="32"/>
        </w:rPr>
        <w:t>实验室主任批准后立项。评审结果将于项目立项后通知申请者本人及所在单位。</w:t>
      </w:r>
    </w:p>
    <w:p>
      <w:pPr>
        <w:spacing w:line="360" w:lineRule="auto"/>
        <w:rPr>
          <w:rFonts w:ascii="Times New Roman" w:hAnsi="Times New Roman" w:eastAsia="仿宋" w:cs="Times New Roman"/>
          <w:sz w:val="28"/>
          <w:szCs w:val="32"/>
        </w:rPr>
      </w:pPr>
    </w:p>
    <w:p>
      <w:pPr>
        <w:spacing w:line="360" w:lineRule="auto"/>
        <w:rPr>
          <w:rFonts w:ascii="Times New Roman" w:hAnsi="Times New Roman" w:eastAsia="仿宋" w:cs="Times New Roman"/>
          <w:b/>
          <w:sz w:val="28"/>
          <w:szCs w:val="32"/>
        </w:rPr>
      </w:pPr>
      <w:r>
        <w:rPr>
          <w:rFonts w:ascii="Times New Roman" w:hAnsi="Times New Roman" w:eastAsia="仿宋" w:cs="Times New Roman"/>
          <w:b/>
          <w:sz w:val="28"/>
          <w:szCs w:val="32"/>
        </w:rPr>
        <w:t>四、关于课题标注及成果要求</w:t>
      </w:r>
    </w:p>
    <w:p>
      <w:pPr>
        <w:spacing w:line="360" w:lineRule="auto"/>
        <w:ind w:firstLine="420"/>
        <w:rPr>
          <w:rFonts w:ascii="Times New Roman" w:hAnsi="Times New Roman" w:eastAsia="仿宋" w:cs="Times New Roman"/>
          <w:sz w:val="28"/>
          <w:szCs w:val="32"/>
        </w:rPr>
      </w:pPr>
      <w:r>
        <w:rPr>
          <w:rFonts w:ascii="Times New Roman" w:hAnsi="Times New Roman" w:eastAsia="仿宋" w:cs="Times New Roman"/>
          <w:sz w:val="28"/>
          <w:szCs w:val="32"/>
        </w:rPr>
        <w:t>1、申请者在申请前请认真阅读《</w:t>
      </w:r>
      <w:r>
        <w:rPr>
          <w:rFonts w:hint="eastAsia" w:ascii="Times New Roman" w:hAnsi="Times New Roman" w:eastAsia="仿宋" w:cs="Times New Roman"/>
          <w:color w:val="000000" w:themeColor="text1"/>
          <w:sz w:val="28"/>
          <w:szCs w:val="32"/>
          <w14:textFill>
            <w14:solidFill>
              <w14:schemeClr w14:val="tx1"/>
            </w14:solidFill>
          </w14:textFill>
        </w:rPr>
        <w:t>河口生态安全与环境健康福建省高校重点实验室</w:t>
      </w:r>
      <w:r>
        <w:rPr>
          <w:rFonts w:ascii="Times New Roman" w:hAnsi="Times New Roman" w:eastAsia="仿宋" w:cs="Times New Roman"/>
          <w:color w:val="000000" w:themeColor="text1"/>
          <w:sz w:val="28"/>
          <w:szCs w:val="32"/>
          <w14:textFill>
            <w14:solidFill>
              <w14:schemeClr w14:val="tx1"/>
            </w14:solidFill>
          </w14:textFill>
        </w:rPr>
        <w:t>开放研究基金管理办法</w:t>
      </w:r>
      <w:r>
        <w:rPr>
          <w:rFonts w:ascii="Times New Roman" w:hAnsi="Times New Roman" w:eastAsia="仿宋" w:cs="Times New Roman"/>
          <w:sz w:val="28"/>
          <w:szCs w:val="32"/>
        </w:rPr>
        <w:t>》（详见附件2）中的相关规定，明确责任和义务。</w:t>
      </w:r>
    </w:p>
    <w:p>
      <w:pPr>
        <w:spacing w:line="360" w:lineRule="auto"/>
        <w:ind w:firstLine="420"/>
        <w:rPr>
          <w:rFonts w:ascii="Times New Roman" w:hAnsi="Times New Roman" w:eastAsia="仿宋" w:cs="Times New Roman"/>
          <w:sz w:val="28"/>
          <w:szCs w:val="32"/>
        </w:rPr>
      </w:pPr>
      <w:r>
        <w:rPr>
          <w:rFonts w:ascii="Times New Roman" w:hAnsi="Times New Roman" w:eastAsia="仿宋" w:cs="Times New Roman"/>
          <w:sz w:val="28"/>
          <w:szCs w:val="32"/>
        </w:rPr>
        <w:t>2、凡本实验室开放基金资助课题的研究成果，应主要以论文的形式在国内外公开刊物上发表，每个资助课题应在国外期刊发表1篇被SCI或EI检索的论文(有正式的检索号)，或其它高级别学术刊物(如核心期刊等)上发表不少于2篇的学术论文。</w:t>
      </w:r>
    </w:p>
    <w:p>
      <w:pPr>
        <w:spacing w:line="360" w:lineRule="auto"/>
        <w:ind w:firstLine="420"/>
        <w:rPr>
          <w:rFonts w:ascii="Times New Roman" w:hAnsi="Times New Roman" w:eastAsia="仿宋" w:cs="Times New Roman"/>
          <w:sz w:val="28"/>
          <w:szCs w:val="32"/>
        </w:rPr>
      </w:pPr>
      <w:r>
        <w:rPr>
          <w:rFonts w:ascii="Times New Roman" w:hAnsi="Times New Roman" w:eastAsia="仿宋" w:cs="Times New Roman"/>
          <w:sz w:val="28"/>
          <w:szCs w:val="32"/>
        </w:rPr>
        <w:t>3、基于开放课题支持完成的研究成果（论文、专著、专利、报告等）书名单位须有重点实验室全称（</w:t>
      </w:r>
      <w:r>
        <w:rPr>
          <w:rFonts w:hint="eastAsia" w:ascii="Times New Roman" w:hAnsi="Times New Roman" w:eastAsia="仿宋" w:cs="Times New Roman"/>
          <w:sz w:val="28"/>
          <w:szCs w:val="32"/>
        </w:rPr>
        <w:t>河口生态安全与环境健康福建省高校重点实验室，</w:t>
      </w:r>
      <w:r>
        <w:rPr>
          <w:rFonts w:ascii="Times New Roman" w:hAnsi="Times New Roman"/>
          <w:kern w:val="0"/>
          <w:sz w:val="24"/>
          <w:szCs w:val="24"/>
        </w:rPr>
        <w:t>Key Laboratory of Estuarine Ecological Security and Environmental Health, Tan Kah Kee College, Xiamen University</w:t>
      </w:r>
      <w:r>
        <w:rPr>
          <w:rFonts w:ascii="Times New Roman" w:hAnsi="Times New Roman" w:eastAsia="仿宋" w:cs="Times New Roman"/>
          <w:sz w:val="28"/>
          <w:szCs w:val="32"/>
        </w:rPr>
        <w:t>），发表论文至少有1篇标注实验室第一单位，否则不计入结题指标中。</w:t>
      </w:r>
      <w:r>
        <w:rPr>
          <w:rFonts w:hint="eastAsia" w:ascii="Times New Roman" w:hAnsi="Times New Roman" w:eastAsia="仿宋" w:cs="Times New Roman"/>
          <w:sz w:val="28"/>
          <w:szCs w:val="32"/>
        </w:rPr>
        <w:t xml:space="preserve"> </w:t>
      </w:r>
    </w:p>
    <w:p>
      <w:pPr>
        <w:spacing w:line="360" w:lineRule="auto"/>
        <w:ind w:firstLine="420"/>
        <w:rPr>
          <w:rFonts w:ascii="Times New Roman" w:hAnsi="Times New Roman" w:eastAsia="仿宋" w:cs="Times New Roman"/>
          <w:sz w:val="28"/>
          <w:szCs w:val="32"/>
        </w:rPr>
      </w:pPr>
      <w:r>
        <w:rPr>
          <w:rFonts w:ascii="Times New Roman" w:hAnsi="Times New Roman" w:eastAsia="仿宋" w:cs="Times New Roman"/>
          <w:sz w:val="28"/>
          <w:szCs w:val="32"/>
        </w:rPr>
        <w:t>以上未尽事宜，按照实验室开放课题管理办法解释和执行。</w:t>
      </w:r>
    </w:p>
    <w:p>
      <w:pPr>
        <w:spacing w:line="360" w:lineRule="auto"/>
        <w:rPr>
          <w:rFonts w:ascii="Times New Roman" w:hAnsi="Times New Roman" w:eastAsia="仿宋" w:cs="Times New Roman"/>
          <w:sz w:val="28"/>
          <w:szCs w:val="32"/>
        </w:rPr>
      </w:pPr>
    </w:p>
    <w:p>
      <w:pPr>
        <w:spacing w:line="360" w:lineRule="auto"/>
        <w:rPr>
          <w:rFonts w:ascii="Times New Roman" w:hAnsi="Times New Roman" w:eastAsia="仿宋" w:cs="Times New Roman"/>
          <w:sz w:val="28"/>
          <w:szCs w:val="32"/>
        </w:rPr>
      </w:pPr>
    </w:p>
    <w:p>
      <w:pPr>
        <w:spacing w:line="360" w:lineRule="auto"/>
        <w:rPr>
          <w:rFonts w:ascii="Times New Roman" w:hAnsi="Times New Roman" w:eastAsia="仿宋" w:cs="Times New Roman"/>
          <w:sz w:val="28"/>
          <w:szCs w:val="32"/>
        </w:rPr>
      </w:pPr>
    </w:p>
    <w:p>
      <w:pPr>
        <w:spacing w:line="360" w:lineRule="auto"/>
        <w:rPr>
          <w:rFonts w:ascii="Times New Roman" w:hAnsi="Times New Roman" w:eastAsia="仿宋" w:cs="Times New Roman"/>
          <w:sz w:val="28"/>
          <w:szCs w:val="32"/>
        </w:rPr>
      </w:pPr>
      <w:r>
        <w:rPr>
          <w:rFonts w:ascii="Times New Roman" w:hAnsi="Times New Roman" w:eastAsia="仿宋" w:cs="Times New Roman"/>
          <w:sz w:val="28"/>
          <w:szCs w:val="32"/>
        </w:rPr>
        <w:t xml:space="preserve">联系人： </w:t>
      </w:r>
      <w:r>
        <w:rPr>
          <w:rFonts w:hint="eastAsia" w:ascii="Times New Roman" w:hAnsi="Times New Roman" w:eastAsia="仿宋" w:cs="Times New Roman"/>
          <w:sz w:val="28"/>
          <w:szCs w:val="32"/>
        </w:rPr>
        <w:t>陈慧杰</w:t>
      </w:r>
    </w:p>
    <w:p>
      <w:pPr>
        <w:spacing w:line="360" w:lineRule="auto"/>
        <w:rPr>
          <w:rFonts w:ascii="Times New Roman" w:hAnsi="Times New Roman" w:eastAsia="仿宋" w:cs="Times New Roman"/>
          <w:sz w:val="28"/>
          <w:szCs w:val="32"/>
        </w:rPr>
      </w:pPr>
      <w:r>
        <w:rPr>
          <w:rFonts w:ascii="Times New Roman" w:hAnsi="Times New Roman" w:eastAsia="仿宋" w:cs="Times New Roman"/>
          <w:sz w:val="28"/>
          <w:szCs w:val="32"/>
        </w:rPr>
        <w:t>地址：</w:t>
      </w:r>
      <w:r>
        <w:rPr>
          <w:rFonts w:hint="eastAsia" w:ascii="Times New Roman" w:hAnsi="Times New Roman" w:eastAsia="仿宋" w:cs="Times New Roman"/>
          <w:sz w:val="28"/>
          <w:szCs w:val="32"/>
        </w:rPr>
        <w:t>福建漳州招商局经济技术开发区厦门大学漳州校区</w:t>
      </w:r>
    </w:p>
    <w:p>
      <w:pPr>
        <w:spacing w:line="360" w:lineRule="auto"/>
        <w:rPr>
          <w:rFonts w:ascii="Times New Roman" w:hAnsi="Times New Roman" w:eastAsia="仿宋" w:cs="Times New Roman"/>
          <w:sz w:val="28"/>
          <w:szCs w:val="32"/>
        </w:rPr>
      </w:pPr>
      <w:r>
        <w:rPr>
          <w:rFonts w:ascii="Times New Roman" w:hAnsi="Times New Roman" w:eastAsia="仿宋" w:cs="Times New Roman"/>
          <w:sz w:val="28"/>
          <w:szCs w:val="32"/>
        </w:rPr>
        <w:t>邮编：</w:t>
      </w:r>
      <w:r>
        <w:rPr>
          <w:rFonts w:ascii="Times New Roman" w:hAnsi="Times New Roman" w:eastAsia="宋体" w:cs="Times New Roman"/>
          <w:sz w:val="28"/>
          <w:szCs w:val="28"/>
        </w:rPr>
        <w:t>363105</w:t>
      </w:r>
    </w:p>
    <w:p>
      <w:pPr>
        <w:spacing w:line="360" w:lineRule="auto"/>
        <w:rPr>
          <w:rFonts w:hint="default" w:ascii="Times New Roman" w:hAnsi="Times New Roman" w:eastAsia="仿宋" w:cs="Times New Roman"/>
          <w:sz w:val="28"/>
          <w:szCs w:val="32"/>
          <w:lang w:val="en-US" w:eastAsia="zh-CN"/>
        </w:rPr>
      </w:pPr>
      <w:r>
        <w:rPr>
          <w:rFonts w:hint="eastAsia" w:ascii="Times New Roman" w:hAnsi="Times New Roman" w:eastAsia="仿宋" w:cs="Times New Roman"/>
          <w:sz w:val="28"/>
          <w:szCs w:val="32"/>
        </w:rPr>
        <w:t>联系电话：</w:t>
      </w:r>
      <w:r>
        <w:rPr>
          <w:rFonts w:hint="eastAsia" w:ascii="Times New Roman" w:hAnsi="Times New Roman" w:eastAsia="仿宋" w:cs="Times New Roman"/>
          <w:sz w:val="28"/>
          <w:szCs w:val="32"/>
          <w:lang w:val="en-US" w:eastAsia="zh-CN"/>
        </w:rPr>
        <w:t>0596-6288611</w:t>
      </w:r>
    </w:p>
    <w:p>
      <w:pPr>
        <w:spacing w:line="360" w:lineRule="auto"/>
        <w:rPr>
          <w:rFonts w:hint="default" w:ascii="Times New Roman" w:hAnsi="Times New Roman" w:eastAsia="仿宋" w:cs="Times New Roman"/>
          <w:sz w:val="28"/>
          <w:szCs w:val="32"/>
          <w:lang w:val="en-US" w:eastAsia="zh-CN"/>
        </w:rPr>
      </w:pPr>
      <w:r>
        <w:rPr>
          <w:rFonts w:hint="eastAsia" w:ascii="Times New Roman" w:hAnsi="Times New Roman" w:eastAsia="仿宋" w:cs="Times New Roman"/>
          <w:sz w:val="28"/>
          <w:szCs w:val="32"/>
        </w:rPr>
        <w:t xml:space="preserve">E-mail: </w:t>
      </w:r>
      <w:r>
        <w:rPr>
          <w:rFonts w:hint="eastAsia" w:ascii="Times New Roman" w:hAnsi="Times New Roman" w:eastAsia="仿宋" w:cs="Times New Roman"/>
          <w:sz w:val="28"/>
          <w:szCs w:val="32"/>
          <w:lang w:val="en-US" w:eastAsia="zh-CN"/>
        </w:rPr>
        <w:t>56035741@qq.com</w:t>
      </w:r>
    </w:p>
    <w:p>
      <w:pPr>
        <w:spacing w:line="360" w:lineRule="auto"/>
        <w:rPr>
          <w:rFonts w:ascii="Times New Roman" w:hAnsi="Times New Roman" w:eastAsia="仿宋" w:cs="Times New Roman"/>
          <w:sz w:val="28"/>
          <w:szCs w:val="32"/>
        </w:rPr>
      </w:pPr>
      <w:r>
        <w:rPr>
          <w:rFonts w:ascii="Times New Roman" w:hAnsi="Times New Roman" w:eastAsia="仿宋" w:cs="Times New Roman"/>
          <w:sz w:val="28"/>
          <w:szCs w:val="32"/>
        </w:rPr>
        <w:t xml:space="preserve">  </w:t>
      </w:r>
    </w:p>
    <w:p>
      <w:pPr>
        <w:spacing w:line="360" w:lineRule="auto"/>
        <w:jc w:val="right"/>
        <w:rPr>
          <w:rFonts w:ascii="Times New Roman" w:hAnsi="Times New Roman" w:eastAsia="仿宋" w:cs="Times New Roman"/>
          <w:sz w:val="28"/>
          <w:szCs w:val="32"/>
        </w:rPr>
      </w:pPr>
      <w:r>
        <w:rPr>
          <w:rFonts w:hint="eastAsia" w:ascii="Times New Roman" w:hAnsi="Times New Roman" w:eastAsia="仿宋" w:cs="Times New Roman"/>
          <w:sz w:val="28"/>
          <w:szCs w:val="32"/>
        </w:rPr>
        <w:t>河口生态安全与环境健康福建省高校重点实验室（厦门大学嘉庚学院）</w:t>
      </w:r>
    </w:p>
    <w:p>
      <w:pPr>
        <w:spacing w:line="360" w:lineRule="auto"/>
        <w:jc w:val="right"/>
        <w:rPr>
          <w:rFonts w:ascii="Times New Roman" w:hAnsi="Times New Roman" w:eastAsia="仿宋" w:cs="Times New Roman"/>
          <w:sz w:val="28"/>
          <w:szCs w:val="32"/>
        </w:rPr>
      </w:pPr>
      <w:r>
        <w:rPr>
          <w:rFonts w:ascii="Times New Roman" w:hAnsi="Times New Roman" w:eastAsia="仿宋" w:cs="Times New Roman"/>
          <w:sz w:val="28"/>
          <w:szCs w:val="32"/>
        </w:rPr>
        <w:t>202</w:t>
      </w:r>
      <w:r>
        <w:rPr>
          <w:rFonts w:hint="eastAsia" w:ascii="Times New Roman" w:hAnsi="Times New Roman" w:eastAsia="仿宋" w:cs="Times New Roman"/>
          <w:sz w:val="28"/>
          <w:szCs w:val="32"/>
          <w:lang w:val="en-US" w:eastAsia="zh-CN"/>
        </w:rPr>
        <w:t>2</w:t>
      </w:r>
      <w:r>
        <w:rPr>
          <w:rFonts w:ascii="Times New Roman" w:hAnsi="Times New Roman" w:eastAsia="仿宋" w:cs="Times New Roman"/>
          <w:sz w:val="28"/>
          <w:szCs w:val="32"/>
        </w:rPr>
        <w:t>年</w:t>
      </w:r>
      <w:r>
        <w:rPr>
          <w:rFonts w:hint="eastAsia" w:ascii="Times New Roman" w:hAnsi="Times New Roman" w:eastAsia="仿宋" w:cs="Times New Roman"/>
          <w:sz w:val="28"/>
          <w:szCs w:val="32"/>
        </w:rPr>
        <w:t>12</w:t>
      </w:r>
      <w:r>
        <w:rPr>
          <w:rFonts w:ascii="Times New Roman" w:hAnsi="Times New Roman" w:eastAsia="仿宋" w:cs="Times New Roman"/>
          <w:sz w:val="28"/>
          <w:szCs w:val="32"/>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CA6"/>
    <w:rsid w:val="00024193"/>
    <w:rsid w:val="000721D1"/>
    <w:rsid w:val="000F672C"/>
    <w:rsid w:val="0013321C"/>
    <w:rsid w:val="00171486"/>
    <w:rsid w:val="001A4C7D"/>
    <w:rsid w:val="0021712A"/>
    <w:rsid w:val="00453CA6"/>
    <w:rsid w:val="00482437"/>
    <w:rsid w:val="004D08AF"/>
    <w:rsid w:val="00553D43"/>
    <w:rsid w:val="00584F6D"/>
    <w:rsid w:val="00607542"/>
    <w:rsid w:val="006822B7"/>
    <w:rsid w:val="00700DF6"/>
    <w:rsid w:val="00775AF3"/>
    <w:rsid w:val="00841291"/>
    <w:rsid w:val="008B2675"/>
    <w:rsid w:val="00923F08"/>
    <w:rsid w:val="009A471B"/>
    <w:rsid w:val="009B5C52"/>
    <w:rsid w:val="009E5819"/>
    <w:rsid w:val="00A36F28"/>
    <w:rsid w:val="00AC42A4"/>
    <w:rsid w:val="00AD3339"/>
    <w:rsid w:val="00B108C0"/>
    <w:rsid w:val="00B45CE3"/>
    <w:rsid w:val="00B53E0B"/>
    <w:rsid w:val="00B8266B"/>
    <w:rsid w:val="00BE7AD1"/>
    <w:rsid w:val="00D04CC4"/>
    <w:rsid w:val="00DE7F48"/>
    <w:rsid w:val="00E26F44"/>
    <w:rsid w:val="00E736D9"/>
    <w:rsid w:val="048F0F2A"/>
    <w:rsid w:val="0A3C3482"/>
    <w:rsid w:val="0EAE4E7E"/>
    <w:rsid w:val="0ED46996"/>
    <w:rsid w:val="1401762C"/>
    <w:rsid w:val="184E4CCE"/>
    <w:rsid w:val="249655D1"/>
    <w:rsid w:val="2A7C70E2"/>
    <w:rsid w:val="41035B4F"/>
    <w:rsid w:val="48267E39"/>
    <w:rsid w:val="4A0A1B97"/>
    <w:rsid w:val="4EC354F5"/>
    <w:rsid w:val="5E557A69"/>
    <w:rsid w:val="65E7714C"/>
    <w:rsid w:val="6F784092"/>
    <w:rsid w:val="7CD33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qFormat/>
    <w:uiPriority w:val="1"/>
    <w:pPr>
      <w:ind w:left="120" w:firstLine="559"/>
    </w:pPr>
    <w:rPr>
      <w:sz w:val="28"/>
      <w:szCs w:val="2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99"/>
    <w:rPr>
      <w:kern w:val="2"/>
      <w:sz w:val="18"/>
      <w:szCs w:val="18"/>
    </w:rPr>
  </w:style>
  <w:style w:type="character" w:customStyle="1" w:styleId="9">
    <w:name w:val="页脚 Char"/>
    <w:basedOn w:val="6"/>
    <w:link w:val="4"/>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201</Words>
  <Characters>1147</Characters>
  <Lines>9</Lines>
  <Paragraphs>2</Paragraphs>
  <TotalTime>1236</TotalTime>
  <ScaleCrop>false</ScaleCrop>
  <LinksUpToDate>false</LinksUpToDate>
  <CharactersWithSpaces>1346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2021-04-02T07:52:00Z</dcterms:created>
  <dc:creator>DELL</dc:creator>
  <cp:lastModifiedBy>陈慧杰</cp:lastModifiedBy>
  <cp:lastPrinted>2022-12-09T01:09:00Z</cp:lastPrinted>
  <dcterms:modified xsi:type="dcterms:W3CDTF">2022-12-13T02:20:58Z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21A5F77ABCBC4605B155A355846548EF</vt:lpwstr>
  </property>
</Properties>
</file>